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5274310" cy="24714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3602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江苏省电子期刊《教育新视</w:t>
      </w:r>
      <w:bookmarkStart w:id="0" w:name="_GoBack"/>
      <w:bookmarkEnd w:id="0"/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窗》2019年第2期发表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71"/>
    <w:rsid w:val="0030466E"/>
    <w:rsid w:val="00B82966"/>
    <w:rsid w:val="00C24C19"/>
    <w:rsid w:val="00FE1B71"/>
    <w:rsid w:val="48683879"/>
    <w:rsid w:val="5813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2019-05-22T08:58:00Z</dcterms:created>
  <dc:creator>xh_tea</dc:creator>
  <cp:lastModifiedBy>XIAOJUN</cp:lastModifiedBy>
  <dcterms:modified xsi:type="dcterms:W3CDTF">2020-11-09T04:23:29Z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