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Times New Roman"/>
          <w:b/>
          <w:sz w:val="32"/>
          <w:szCs w:val="32"/>
        </w:rPr>
      </w:pPr>
      <w:bookmarkStart w:id="1" w:name="_GoBack"/>
      <w:bookmarkEnd w:id="1"/>
      <w:r>
        <w:rPr>
          <w:rFonts w:hint="eastAsia" w:ascii="华文中宋" w:hAnsi="华文中宋" w:eastAsia="华文中宋"/>
          <w:b/>
          <w:sz w:val="32"/>
          <w:szCs w:val="32"/>
        </w:rPr>
        <w:t>国家课程二次开发促进教师专业发展问卷调查研究报告</w:t>
      </w:r>
    </w:p>
    <w:p>
      <w:pPr>
        <w:jc w:val="center"/>
        <w:rPr>
          <w:rFonts w:hint="eastAsia" w:ascii="华文中宋" w:hAnsi="华文中宋" w:eastAsia="华文中宋"/>
          <w:b/>
          <w:sz w:val="32"/>
          <w:szCs w:val="32"/>
        </w:rPr>
      </w:pPr>
      <w:r>
        <w:rPr>
          <w:rFonts w:hint="eastAsia" w:ascii="华文中宋" w:hAnsi="华文中宋" w:eastAsia="华文中宋"/>
          <w:b/>
          <w:sz w:val="32"/>
          <w:szCs w:val="32"/>
        </w:rPr>
        <w:t>（初  中  部）</w:t>
      </w:r>
    </w:p>
    <w:p>
      <w:pPr>
        <w:spacing w:line="360" w:lineRule="auto"/>
        <w:ind w:firstLine="480" w:firstLineChars="200"/>
        <w:rPr>
          <w:rFonts w:hint="eastAsia" w:ascii="宋体" w:hAnsi="宋体"/>
          <w:sz w:val="24"/>
          <w:szCs w:val="24"/>
        </w:rPr>
      </w:pPr>
      <w:r>
        <w:rPr>
          <w:rFonts w:hint="eastAsia" w:ascii="宋体" w:hAnsi="宋体"/>
          <w:sz w:val="24"/>
          <w:szCs w:val="24"/>
        </w:rPr>
        <w:t>国运兴衰,系于教育；教育成败,系于教师。教育的发展，关键靠教师，因此，教师教育工作、师资队伍建设被提到了一个前所未有的高度。 学校坚持以习近平新时代中国特色社会主义思想为指导，深入贯彻习近平总书记关于做“四有”好教师、做学生引路人的指示精神，认真落实党中央国务院、省委省政府关于全面深化新时代教师队伍建设改革的有关部署，开展“星晖耀海”“四有”好教师团队建设工作，努力建设一支高素质、专业化、创新型团队，从而引领广大星海教师、乃至区域广大教师更加注重以德为先，更加注重全面发展，更加注重面向人人，更加注重终身学习，更加注重因材施教，更加注重知行合一，更加注重整合发展，更加注重共建共享。</w:t>
      </w:r>
    </w:p>
    <w:p>
      <w:pPr>
        <w:pStyle w:val="14"/>
        <w:adjustRightInd w:val="0"/>
        <w:snapToGrid w:val="0"/>
        <w:ind w:firstLine="482" w:firstLineChars="200"/>
        <w:rPr>
          <w:rFonts w:hint="eastAsia"/>
        </w:rPr>
      </w:pPr>
      <w:r>
        <w:rPr>
          <w:rFonts w:hint="eastAsia"/>
        </w:rPr>
        <w:t>一、指导思想</w:t>
      </w:r>
    </w:p>
    <w:p>
      <w:pPr>
        <w:spacing w:line="360" w:lineRule="auto"/>
        <w:ind w:firstLine="480" w:firstLineChars="200"/>
        <w:rPr>
          <w:rFonts w:hint="eastAsia" w:ascii="宋体" w:hAnsi="宋体"/>
          <w:sz w:val="24"/>
          <w:szCs w:val="24"/>
        </w:rPr>
      </w:pPr>
      <w:r>
        <w:rPr>
          <w:rFonts w:hint="eastAsia" w:ascii="宋体" w:hAnsi="宋体"/>
          <w:sz w:val="24"/>
          <w:szCs w:val="24"/>
        </w:rPr>
        <w:t>全面贯彻党的教育方针，坚持人才强教战略，遵循教育规律和教育人才成长规律，创新教育人才管理体制，通过“教育人才指数”的编制、考评、动态跟踪及长期使用，盘摸初中部人才家底，理清人才培养思路，夯实人才发展路径，形成初中部“教育人才指数”的测评及保障系统，促进高中部教育人才的可持续发展。</w:t>
      </w:r>
    </w:p>
    <w:p>
      <w:pPr>
        <w:pStyle w:val="14"/>
        <w:adjustRightInd w:val="0"/>
        <w:snapToGrid w:val="0"/>
        <w:ind w:firstLine="482" w:firstLineChars="200"/>
        <w:rPr>
          <w:rFonts w:hint="eastAsia"/>
        </w:rPr>
      </w:pPr>
      <w:r>
        <w:rPr>
          <w:rFonts w:hint="eastAsia"/>
        </w:rPr>
        <w:t>二、测评标准研究的意义</w:t>
      </w:r>
    </w:p>
    <w:p>
      <w:pPr>
        <w:spacing w:line="360" w:lineRule="auto"/>
        <w:ind w:firstLine="480" w:firstLineChars="200"/>
        <w:rPr>
          <w:rFonts w:hint="eastAsia" w:ascii="宋体" w:hAnsi="宋体"/>
          <w:sz w:val="24"/>
          <w:szCs w:val="24"/>
        </w:rPr>
      </w:pPr>
      <w:r>
        <w:rPr>
          <w:rFonts w:hint="eastAsia" w:ascii="宋体" w:hAnsi="宋体"/>
          <w:sz w:val="24"/>
          <w:szCs w:val="24"/>
        </w:rPr>
        <w:t>通过</w:t>
      </w:r>
      <w:bookmarkStart w:id="0" w:name="_Hlk73718014"/>
      <w:r>
        <w:rPr>
          <w:rFonts w:hint="eastAsia" w:ascii="宋体" w:hAnsi="宋体"/>
          <w:sz w:val="24"/>
          <w:szCs w:val="24"/>
        </w:rPr>
        <w:t>“教育人才指数”测评标准研究</w:t>
      </w:r>
      <w:bookmarkEnd w:id="0"/>
      <w:r>
        <w:rPr>
          <w:rFonts w:hint="eastAsia" w:ascii="宋体" w:hAnsi="宋体"/>
          <w:sz w:val="24"/>
          <w:szCs w:val="24"/>
        </w:rPr>
        <w:t>，提升高中部教育人才队伍建设的科学化水平，突出队伍建设的针对性；准确衡量初中部师资整体素质状况，凸显教育人才管理的实效性；优化初中部师资结构，为学校充实师资提供定量依据，体现教育人才管理的前瞻性；促进初中部队伍建设及教师自我发展，发挥教育人才队伍建设的能动性。</w:t>
      </w:r>
    </w:p>
    <w:p>
      <w:pPr>
        <w:pStyle w:val="14"/>
        <w:adjustRightInd w:val="0"/>
        <w:snapToGrid w:val="0"/>
        <w:ind w:firstLine="482" w:firstLineChars="200"/>
        <w:rPr>
          <w:rFonts w:hint="eastAsia"/>
        </w:rPr>
      </w:pPr>
      <w:r>
        <w:rPr>
          <w:rFonts w:hint="eastAsia"/>
        </w:rPr>
        <w:t>三、测评标准研究的主要项目</w:t>
      </w:r>
    </w:p>
    <w:p>
      <w:pPr>
        <w:spacing w:line="360" w:lineRule="auto"/>
        <w:ind w:firstLine="480" w:firstLineChars="200"/>
        <w:rPr>
          <w:rFonts w:hint="eastAsia" w:ascii="宋体" w:hAnsi="宋体"/>
          <w:sz w:val="24"/>
          <w:szCs w:val="24"/>
        </w:rPr>
      </w:pPr>
      <w:r>
        <w:rPr>
          <w:rFonts w:hint="eastAsia" w:ascii="宋体" w:hAnsi="宋体"/>
          <w:sz w:val="24"/>
          <w:szCs w:val="24"/>
        </w:rPr>
        <w:t>教育人才指数，指一所学校人才发展的综合评定指数，体现师资的整体素质：包括单位内人才的年龄、类别、结构、数量、能力、学历等诸方面因素，主要测评骨干教师、名师、德育、教育技术保障、国际化、青年骨干教师、青年管理人才等九个人才指数，体现出一所学校师资整体素质人才发展的硬实力；通过对“区域人才交流”、“人才成长环境”、“行政团队综合”、“教育人才绩效”、“教育人才稳定”等五个柔性指标的测评，反映出师资整体素质在下一个时段内的变动趋势及同时段的在区域范围内的发展水平。在研究教师教学能力发展时，注重教师个体专业成长与国家课程二次开发的关系，架构相应的教师教学能力发展测评体系。强调教师在国家课程二次开发过程中呈现出来的学科专业素养的提升和教学水平的提高。针对不同学科教师专业发展的共性和个性，制定衡量教师发展的通用评价标准和个性化评价标准，互为协调，形成立体化的评测体系，形成教师专业发展的有效机制。教师在对国家课程进行二次开发时要坚持原则性、把握灵活性，既要像开发国家课程的专家那样恪守新课程标准，又要结合教学实际讲究研究策略的灵活性，从而设计出最适合本校师生共生发展的高效课堂和国家课程的校本实施策略，促进教师成为课程改革的积极探路者和业内佼佼者。</w:t>
      </w:r>
    </w:p>
    <w:p>
      <w:pPr>
        <w:rPr>
          <w:rFonts w:ascii="宋体" w:hAnsi="宋体"/>
          <w:b/>
          <w:sz w:val="24"/>
          <w:szCs w:val="24"/>
        </w:rPr>
      </w:pPr>
    </w:p>
    <w:p>
      <w:pPr>
        <w:pStyle w:val="14"/>
        <w:adjustRightInd w:val="0"/>
        <w:snapToGrid w:val="0"/>
        <w:ind w:firstLine="482" w:firstLineChars="200"/>
      </w:pPr>
      <w:r>
        <w:rPr>
          <w:rFonts w:hint="eastAsia"/>
        </w:rPr>
        <w:t>四、师资队伍建设总体概述</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1.教师年龄结构</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苏州工业园区星海实验中学初中部教师年龄结构情况如表1-1</w:t>
      </w:r>
      <w:r>
        <w:rPr>
          <w:rFonts w:ascii="宋体" w:hAnsi="宋体"/>
          <w:sz w:val="24"/>
          <w:szCs w:val="24"/>
        </w:rPr>
        <w:t>-1</w:t>
      </w:r>
      <w:r>
        <w:rPr>
          <w:rFonts w:hint="eastAsia" w:ascii="宋体" w:hAnsi="宋体"/>
          <w:sz w:val="24"/>
          <w:szCs w:val="24"/>
        </w:rPr>
        <w:t>所示。数据表明，学校专任教师210人。其中3年以内新上岗教师47人，占全体教师的比例为22</w:t>
      </w:r>
      <w:r>
        <w:rPr>
          <w:rFonts w:ascii="宋体" w:hAnsi="宋体"/>
          <w:sz w:val="24"/>
          <w:szCs w:val="24"/>
        </w:rPr>
        <w:t>.</w:t>
      </w:r>
      <w:r>
        <w:rPr>
          <w:rFonts w:hint="eastAsia" w:ascii="宋体" w:hAnsi="宋体"/>
          <w:sz w:val="24"/>
          <w:szCs w:val="24"/>
        </w:rPr>
        <w:t>38%；35周岁以下青年教师95人，占全体教师的比例大约为45.23%；36周岁以上至45周岁以下中青年教师65人，占全体教师的比例大约为30.95%；46周岁以上教师50人，占全体教师的比例大约为23.80%。</w:t>
      </w:r>
    </w:p>
    <w:p>
      <w:pPr>
        <w:autoSpaceDE w:val="0"/>
        <w:autoSpaceDN w:val="0"/>
        <w:adjustRightInd w:val="0"/>
        <w:spacing w:line="360" w:lineRule="auto"/>
        <w:jc w:val="center"/>
        <w:rPr>
          <w:rFonts w:ascii="宋体" w:hAnsi="宋体" w:cs="仿宋_GB2312"/>
          <w:b/>
          <w:szCs w:val="21"/>
          <w:lang w:val="zh-CN"/>
        </w:rPr>
      </w:pPr>
      <w:r>
        <w:rPr>
          <w:rFonts w:hint="eastAsia" w:ascii="宋体" w:hAnsi="宋体" w:cs="仿宋_GB2312"/>
          <w:b/>
          <w:szCs w:val="21"/>
          <w:lang w:val="zh-CN"/>
        </w:rPr>
        <w:t>表1-</w:t>
      </w:r>
      <w:r>
        <w:rPr>
          <w:rFonts w:hint="eastAsia" w:ascii="宋体" w:hAnsi="宋体"/>
          <w:b/>
          <w:szCs w:val="21"/>
        </w:rPr>
        <w:t>1</w:t>
      </w:r>
      <w:r>
        <w:rPr>
          <w:rFonts w:ascii="宋体" w:hAnsi="宋体"/>
          <w:b/>
          <w:szCs w:val="21"/>
        </w:rPr>
        <w:t>-1</w:t>
      </w:r>
      <w:r>
        <w:rPr>
          <w:rFonts w:hint="eastAsia" w:ascii="宋体" w:hAnsi="宋体"/>
          <w:b/>
          <w:szCs w:val="21"/>
        </w:rPr>
        <w:t xml:space="preserve">  2020年</w:t>
      </w:r>
      <w:r>
        <w:rPr>
          <w:rFonts w:hint="eastAsia" w:ascii="宋体" w:hAnsi="宋体" w:cs="仿宋_GB2312"/>
          <w:b/>
          <w:szCs w:val="21"/>
          <w:lang w:val="zh-CN"/>
        </w:rPr>
        <w:t>园区专任教师年龄结构表</w:t>
      </w:r>
    </w:p>
    <w:tbl>
      <w:tblPr>
        <w:tblStyle w:val="6"/>
        <w:tblW w:w="9860" w:type="dxa"/>
        <w:jc w:val="center"/>
        <w:tblLayout w:type="fixed"/>
        <w:tblCellMar>
          <w:top w:w="0" w:type="dxa"/>
          <w:left w:w="108" w:type="dxa"/>
          <w:bottom w:w="0" w:type="dxa"/>
          <w:right w:w="108" w:type="dxa"/>
        </w:tblCellMar>
      </w:tblPr>
      <w:tblGrid>
        <w:gridCol w:w="1395"/>
        <w:gridCol w:w="850"/>
        <w:gridCol w:w="1127"/>
        <w:gridCol w:w="902"/>
        <w:gridCol w:w="967"/>
        <w:gridCol w:w="895"/>
        <w:gridCol w:w="967"/>
        <w:gridCol w:w="895"/>
        <w:gridCol w:w="967"/>
        <w:gridCol w:w="895"/>
      </w:tblGrid>
      <w:tr>
        <w:tblPrEx>
          <w:tblCellMar>
            <w:top w:w="0" w:type="dxa"/>
            <w:left w:w="108" w:type="dxa"/>
            <w:bottom w:w="0" w:type="dxa"/>
            <w:right w:w="108" w:type="dxa"/>
          </w:tblCellMar>
        </w:tblPrEx>
        <w:trPr>
          <w:trHeight w:val="270" w:hRule="atLeast"/>
          <w:jc w:val="center"/>
        </w:trPr>
        <w:tc>
          <w:tcPr>
            <w:tcW w:w="1395" w:type="dxa"/>
            <w:vMerge w:val="restart"/>
            <w:tcBorders>
              <w:top w:val="double" w:color="auto" w:sz="6" w:space="0"/>
              <w:left w:val="double" w:color="auto" w:sz="6"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学校类型</w:t>
            </w:r>
          </w:p>
        </w:tc>
        <w:tc>
          <w:tcPr>
            <w:tcW w:w="850" w:type="dxa"/>
            <w:vMerge w:val="restart"/>
            <w:tcBorders>
              <w:top w:val="double" w:color="auto" w:sz="6" w:space="0"/>
              <w:left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专任 教师</w:t>
            </w:r>
          </w:p>
        </w:tc>
        <w:tc>
          <w:tcPr>
            <w:tcW w:w="1127" w:type="dxa"/>
            <w:vMerge w:val="restart"/>
            <w:tcBorders>
              <w:top w:val="double" w:color="auto" w:sz="6" w:space="0"/>
              <w:left w:val="single" w:color="auto" w:sz="4" w:space="0"/>
              <w:right w:val="single" w:color="auto" w:sz="4" w:space="0"/>
            </w:tcBorders>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3年内新上岗教师</w:t>
            </w:r>
          </w:p>
        </w:tc>
        <w:tc>
          <w:tcPr>
            <w:tcW w:w="902" w:type="dxa"/>
            <w:vMerge w:val="restart"/>
            <w:tcBorders>
              <w:top w:val="double" w:color="auto" w:sz="6" w:space="0"/>
              <w:left w:val="single" w:color="auto" w:sz="4" w:space="0"/>
              <w:right w:val="single" w:color="auto" w:sz="4" w:space="0"/>
            </w:tcBorders>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比例</w:t>
            </w:r>
          </w:p>
        </w:tc>
        <w:tc>
          <w:tcPr>
            <w:tcW w:w="5586" w:type="dxa"/>
            <w:gridSpan w:val="6"/>
            <w:tcBorders>
              <w:top w:val="double" w:color="auto" w:sz="6" w:space="0"/>
              <w:left w:val="nil"/>
              <w:bottom w:val="single" w:color="auto" w:sz="4" w:space="0"/>
              <w:right w:val="double" w:color="000000" w:sz="6"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各年龄人数及占比</w:t>
            </w:r>
          </w:p>
        </w:tc>
      </w:tr>
      <w:tr>
        <w:tblPrEx>
          <w:tblCellMar>
            <w:top w:w="0" w:type="dxa"/>
            <w:left w:w="108" w:type="dxa"/>
            <w:bottom w:w="0" w:type="dxa"/>
            <w:right w:w="108" w:type="dxa"/>
          </w:tblCellMar>
        </w:tblPrEx>
        <w:trPr>
          <w:trHeight w:val="208" w:hRule="atLeast"/>
          <w:jc w:val="center"/>
        </w:trPr>
        <w:tc>
          <w:tcPr>
            <w:tcW w:w="1395" w:type="dxa"/>
            <w:vMerge w:val="continue"/>
            <w:tcBorders>
              <w:left w:val="double" w:color="auto" w:sz="6"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2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FF0000"/>
                <w:kern w:val="0"/>
                <w:szCs w:val="21"/>
              </w:rPr>
            </w:pPr>
          </w:p>
        </w:tc>
        <w:tc>
          <w:tcPr>
            <w:tcW w:w="90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FF0000"/>
                <w:kern w:val="0"/>
                <w:szCs w:val="21"/>
              </w:rPr>
            </w:pP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35周岁以下</w:t>
            </w:r>
          </w:p>
        </w:tc>
        <w:tc>
          <w:tcPr>
            <w:tcW w:w="8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比例</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36-45周岁</w:t>
            </w:r>
          </w:p>
        </w:tc>
        <w:tc>
          <w:tcPr>
            <w:tcW w:w="895"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比例</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46周岁以上</w:t>
            </w:r>
          </w:p>
        </w:tc>
        <w:tc>
          <w:tcPr>
            <w:tcW w:w="895" w:type="dxa"/>
            <w:tcBorders>
              <w:left w:val="nil"/>
              <w:bottom w:val="single" w:color="auto" w:sz="4" w:space="0"/>
              <w:right w:val="double" w:color="auto" w:sz="6"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比例</w:t>
            </w:r>
          </w:p>
        </w:tc>
      </w:tr>
      <w:tr>
        <w:tblPrEx>
          <w:tblCellMar>
            <w:top w:w="0" w:type="dxa"/>
            <w:left w:w="108" w:type="dxa"/>
            <w:bottom w:w="0" w:type="dxa"/>
            <w:right w:w="108" w:type="dxa"/>
          </w:tblCellMar>
        </w:tblPrEx>
        <w:trPr>
          <w:trHeight w:val="270" w:hRule="atLeast"/>
          <w:jc w:val="center"/>
        </w:trPr>
        <w:tc>
          <w:tcPr>
            <w:tcW w:w="1395" w:type="dxa"/>
            <w:tcBorders>
              <w:top w:val="nil"/>
              <w:left w:val="double" w:color="auto" w:sz="6" w:space="0"/>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初中</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210</w:t>
            </w:r>
          </w:p>
        </w:tc>
        <w:tc>
          <w:tcPr>
            <w:tcW w:w="112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47</w:t>
            </w:r>
          </w:p>
        </w:tc>
        <w:tc>
          <w:tcPr>
            <w:tcW w:w="90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22.38%</w:t>
            </w:r>
          </w:p>
        </w:tc>
        <w:tc>
          <w:tcPr>
            <w:tcW w:w="96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95</w:t>
            </w:r>
          </w:p>
        </w:tc>
        <w:tc>
          <w:tcPr>
            <w:tcW w:w="89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45.23%</w:t>
            </w:r>
          </w:p>
        </w:tc>
        <w:tc>
          <w:tcPr>
            <w:tcW w:w="96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65</w:t>
            </w:r>
          </w:p>
        </w:tc>
        <w:tc>
          <w:tcPr>
            <w:tcW w:w="895" w:type="dxa"/>
            <w:tcBorders>
              <w:top w:val="nil"/>
              <w:left w:val="nil"/>
              <w:bottom w:val="single" w:color="auto" w:sz="4" w:space="0"/>
              <w:right w:val="nil"/>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30.95%</w:t>
            </w:r>
          </w:p>
        </w:tc>
        <w:tc>
          <w:tcPr>
            <w:tcW w:w="96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50</w:t>
            </w:r>
          </w:p>
        </w:tc>
        <w:tc>
          <w:tcPr>
            <w:tcW w:w="895" w:type="dxa"/>
            <w:tcBorders>
              <w:top w:val="nil"/>
              <w:left w:val="nil"/>
              <w:bottom w:val="single" w:color="auto" w:sz="4" w:space="0"/>
              <w:right w:val="double" w:color="auto" w:sz="6"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23.80%</w:t>
            </w:r>
          </w:p>
        </w:tc>
      </w:tr>
      <w:tr>
        <w:tblPrEx>
          <w:tblCellMar>
            <w:top w:w="0" w:type="dxa"/>
            <w:left w:w="108" w:type="dxa"/>
            <w:bottom w:w="0" w:type="dxa"/>
            <w:right w:w="108" w:type="dxa"/>
          </w:tblCellMar>
        </w:tblPrEx>
        <w:trPr>
          <w:trHeight w:val="285" w:hRule="atLeast"/>
          <w:jc w:val="center"/>
        </w:trPr>
        <w:tc>
          <w:tcPr>
            <w:tcW w:w="1395" w:type="dxa"/>
            <w:tcBorders>
              <w:top w:val="nil"/>
              <w:left w:val="double" w:color="auto" w:sz="6" w:space="0"/>
              <w:bottom w:val="double" w:color="auto" w:sz="6" w:space="0"/>
              <w:right w:val="single" w:color="auto" w:sz="4" w:space="0"/>
            </w:tcBorders>
            <w:shd w:val="clear" w:color="auto" w:fill="auto"/>
            <w:vAlign w:val="center"/>
          </w:tcPr>
          <w:p>
            <w:pPr>
              <w:jc w:val="center"/>
              <w:rPr>
                <w:b/>
                <w:bCs/>
                <w:color w:val="000000"/>
                <w:sz w:val="22"/>
              </w:rPr>
            </w:pPr>
            <w:r>
              <w:rPr>
                <w:rFonts w:hint="eastAsia"/>
                <w:b/>
                <w:bCs/>
                <w:color w:val="000000"/>
                <w:sz w:val="22"/>
              </w:rPr>
              <w:t>合计</w:t>
            </w:r>
          </w:p>
        </w:tc>
        <w:tc>
          <w:tcPr>
            <w:tcW w:w="850"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210</w:t>
            </w:r>
          </w:p>
        </w:tc>
        <w:tc>
          <w:tcPr>
            <w:tcW w:w="1127"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47</w:t>
            </w:r>
          </w:p>
        </w:tc>
        <w:tc>
          <w:tcPr>
            <w:tcW w:w="902"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22.38%</w:t>
            </w:r>
          </w:p>
        </w:tc>
        <w:tc>
          <w:tcPr>
            <w:tcW w:w="967"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95</w:t>
            </w:r>
          </w:p>
        </w:tc>
        <w:tc>
          <w:tcPr>
            <w:tcW w:w="895"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45.23%</w:t>
            </w:r>
          </w:p>
        </w:tc>
        <w:tc>
          <w:tcPr>
            <w:tcW w:w="967"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65</w:t>
            </w:r>
          </w:p>
        </w:tc>
        <w:tc>
          <w:tcPr>
            <w:tcW w:w="895"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30.95%</w:t>
            </w:r>
          </w:p>
        </w:tc>
        <w:tc>
          <w:tcPr>
            <w:tcW w:w="967" w:type="dxa"/>
            <w:tcBorders>
              <w:top w:val="nil"/>
              <w:left w:val="nil"/>
              <w:bottom w:val="double" w:color="auto" w:sz="6" w:space="0"/>
              <w:right w:val="single" w:color="auto" w:sz="4"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50</w:t>
            </w:r>
          </w:p>
        </w:tc>
        <w:tc>
          <w:tcPr>
            <w:tcW w:w="895" w:type="dxa"/>
            <w:tcBorders>
              <w:top w:val="nil"/>
              <w:left w:val="nil"/>
              <w:bottom w:val="double" w:color="auto" w:sz="6" w:space="0"/>
              <w:right w:val="double" w:color="auto" w:sz="6" w:space="0"/>
            </w:tcBorders>
            <w:shd w:val="clear" w:color="auto" w:fill="auto"/>
            <w:vAlign w:val="center"/>
          </w:tcPr>
          <w:p>
            <w:pPr>
              <w:jc w:val="center"/>
              <w:rPr>
                <w:rFonts w:ascii="宋体" w:hAnsi="宋体" w:eastAsia="宋体" w:cs="宋体"/>
                <w:sz w:val="22"/>
              </w:rPr>
            </w:pPr>
            <w:r>
              <w:rPr>
                <w:rFonts w:hint="eastAsia" w:ascii="宋体" w:hAnsi="宋体" w:eastAsia="宋体" w:cs="宋体"/>
                <w:sz w:val="22"/>
              </w:rPr>
              <w:t>23.80%</w:t>
            </w:r>
          </w:p>
        </w:tc>
      </w:tr>
    </w:tbl>
    <w:p>
      <w:pPr>
        <w:spacing w:line="360" w:lineRule="auto"/>
        <w:jc w:val="center"/>
      </w:pPr>
    </w:p>
    <w:p>
      <w:pPr>
        <w:spacing w:line="360" w:lineRule="auto"/>
        <w:jc w:val="center"/>
      </w:pPr>
      <w:r>
        <w:drawing>
          <wp:inline distT="0" distB="0" distL="114300" distR="114300">
            <wp:extent cx="5601335" cy="3400425"/>
            <wp:effectExtent l="4445" t="4445" r="13970"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jc w:val="center"/>
        <w:rPr>
          <w:rFonts w:ascii="宋体" w:hAnsi="宋体" w:eastAsia="宋体" w:cs="宋体"/>
          <w:b/>
          <w:sz w:val="24"/>
          <w:szCs w:val="24"/>
          <w:lang w:val="zh-CN"/>
        </w:rPr>
      </w:pPr>
      <w:r>
        <w:rPr>
          <w:rFonts w:hint="eastAsia" w:ascii="宋体" w:hAnsi="宋体" w:eastAsia="宋体" w:cs="宋体"/>
          <w:b/>
          <w:sz w:val="24"/>
          <w:szCs w:val="24"/>
          <w:lang w:val="zh-CN"/>
        </w:rPr>
        <w:t>图1-</w:t>
      </w:r>
      <w:r>
        <w:rPr>
          <w:rFonts w:hint="eastAsia" w:ascii="宋体" w:hAnsi="宋体" w:eastAsia="宋体" w:cs="宋体"/>
          <w:b/>
          <w:sz w:val="24"/>
          <w:szCs w:val="24"/>
        </w:rPr>
        <w:t>1-1  2020年</w:t>
      </w:r>
      <w:r>
        <w:rPr>
          <w:rFonts w:hint="eastAsia" w:ascii="宋体" w:hAnsi="宋体" w:eastAsia="宋体" w:cs="宋体"/>
          <w:b/>
          <w:sz w:val="24"/>
          <w:szCs w:val="24"/>
          <w:lang w:val="zh-CN"/>
        </w:rPr>
        <w:t>学校专任教师年龄结构柱状图</w:t>
      </w:r>
    </w:p>
    <w:p>
      <w:pPr>
        <w:spacing w:line="360" w:lineRule="auto"/>
      </w:pPr>
    </w:p>
    <w:p>
      <w:pPr>
        <w:spacing w:line="360" w:lineRule="auto"/>
        <w:jc w:val="center"/>
      </w:pPr>
    </w:p>
    <w:p>
      <w:pPr>
        <w:spacing w:line="360" w:lineRule="auto"/>
        <w:jc w:val="center"/>
      </w:pPr>
      <w:r>
        <w:drawing>
          <wp:inline distT="0" distB="0" distL="114300" distR="114300">
            <wp:extent cx="5607685" cy="2356485"/>
            <wp:effectExtent l="5080" t="4445" r="6985"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jc w:val="center"/>
        <w:rPr>
          <w:rFonts w:ascii="宋体" w:hAnsi="宋体" w:eastAsia="宋体" w:cs="宋体"/>
          <w:b/>
          <w:sz w:val="24"/>
          <w:szCs w:val="24"/>
          <w:lang w:val="zh-CN"/>
        </w:rPr>
      </w:pPr>
      <w:r>
        <w:rPr>
          <w:rFonts w:hint="eastAsia" w:ascii="宋体" w:hAnsi="宋体" w:eastAsia="宋体" w:cs="宋体"/>
          <w:b/>
          <w:sz w:val="24"/>
          <w:szCs w:val="24"/>
          <w:lang w:val="zh-CN"/>
        </w:rPr>
        <w:t>图1-1-2  201</w:t>
      </w:r>
      <w:r>
        <w:rPr>
          <w:rFonts w:hint="eastAsia" w:ascii="宋体" w:hAnsi="宋体" w:eastAsia="宋体" w:cs="宋体"/>
          <w:b/>
          <w:sz w:val="24"/>
          <w:szCs w:val="24"/>
        </w:rPr>
        <w:t>8</w:t>
      </w:r>
      <w:r>
        <w:rPr>
          <w:rFonts w:hint="eastAsia" w:ascii="宋体" w:hAnsi="宋体" w:eastAsia="宋体" w:cs="宋体"/>
          <w:b/>
          <w:sz w:val="24"/>
          <w:szCs w:val="24"/>
          <w:lang w:val="zh-CN"/>
        </w:rPr>
        <w:t>-20</w:t>
      </w:r>
      <w:r>
        <w:rPr>
          <w:rFonts w:hint="eastAsia" w:ascii="宋体" w:hAnsi="宋体" w:eastAsia="宋体" w:cs="宋体"/>
          <w:b/>
          <w:sz w:val="24"/>
          <w:szCs w:val="24"/>
        </w:rPr>
        <w:t>20</w:t>
      </w:r>
      <w:r>
        <w:rPr>
          <w:rFonts w:hint="eastAsia" w:ascii="宋体" w:hAnsi="宋体" w:eastAsia="宋体" w:cs="宋体"/>
          <w:b/>
          <w:sz w:val="24"/>
          <w:szCs w:val="24"/>
          <w:lang w:val="zh-CN"/>
        </w:rPr>
        <w:t>专任教师年龄结构人数对比图</w:t>
      </w:r>
    </w:p>
    <w:p>
      <w:pPr>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通过三年数据的纵向比较，可以得出：学校专任</w:t>
      </w:r>
      <w:r>
        <w:rPr>
          <w:rFonts w:ascii="宋体" w:hAnsi="宋体"/>
          <w:sz w:val="24"/>
          <w:szCs w:val="24"/>
        </w:rPr>
        <w:t>教师</w:t>
      </w:r>
      <w:r>
        <w:rPr>
          <w:rFonts w:hint="eastAsia" w:ascii="宋体" w:hAnsi="宋体"/>
          <w:sz w:val="24"/>
          <w:szCs w:val="24"/>
        </w:rPr>
        <w:t>总数继续保持高速增长，3年内</w:t>
      </w:r>
      <w:r>
        <w:rPr>
          <w:rFonts w:ascii="宋体" w:hAnsi="宋体"/>
          <w:sz w:val="24"/>
          <w:szCs w:val="24"/>
        </w:rPr>
        <w:t>新上岗教师</w:t>
      </w:r>
      <w:r>
        <w:rPr>
          <w:rFonts w:hint="eastAsia" w:ascii="宋体" w:hAnsi="宋体"/>
          <w:sz w:val="24"/>
          <w:szCs w:val="24"/>
        </w:rPr>
        <w:t>占比</w:t>
      </w:r>
      <w:r>
        <w:rPr>
          <w:rFonts w:ascii="宋体" w:hAnsi="宋体"/>
          <w:sz w:val="24"/>
          <w:szCs w:val="24"/>
        </w:rPr>
        <w:t>持续升高</w:t>
      </w:r>
      <w:r>
        <w:rPr>
          <w:rFonts w:hint="eastAsia" w:ascii="宋体" w:hAnsi="宋体"/>
          <w:sz w:val="24"/>
          <w:szCs w:val="24"/>
        </w:rPr>
        <w:t>，35周岁以下教师群体数量占比继续扩大。2019专任教师总数较前一年增加了17人，增长率为8.99%；2020年专任教师总数较前一年增加了21人，增长率为11.11%，学校教师规模持续保持高速增长趋势。3年内</w:t>
      </w:r>
      <w:r>
        <w:rPr>
          <w:rFonts w:ascii="宋体" w:hAnsi="宋体"/>
          <w:sz w:val="24"/>
          <w:szCs w:val="24"/>
        </w:rPr>
        <w:t>新上岗教师比例</w:t>
      </w:r>
      <w:r>
        <w:rPr>
          <w:rFonts w:hint="eastAsia" w:ascii="宋体" w:hAnsi="宋体"/>
          <w:sz w:val="24"/>
          <w:szCs w:val="24"/>
        </w:rPr>
        <w:t>分别是15.70%、21.16%和22.38%，继续保持高位上升，新教师培养的压力巨大。三年来，35周岁以下教师比例从40</w:t>
      </w:r>
      <w:r>
        <w:rPr>
          <w:rFonts w:ascii="宋体" w:hAnsi="宋体"/>
          <w:sz w:val="24"/>
          <w:szCs w:val="24"/>
        </w:rPr>
        <w:t>.</w:t>
      </w:r>
      <w:r>
        <w:rPr>
          <w:rFonts w:hint="eastAsia" w:ascii="宋体" w:hAnsi="宋体"/>
          <w:sz w:val="24"/>
          <w:szCs w:val="24"/>
        </w:rPr>
        <w:t>12</w:t>
      </w:r>
      <w:r>
        <w:rPr>
          <w:rFonts w:ascii="宋体" w:hAnsi="宋体"/>
          <w:sz w:val="24"/>
          <w:szCs w:val="24"/>
        </w:rPr>
        <w:t>%</w:t>
      </w:r>
      <w:r>
        <w:rPr>
          <w:rFonts w:hint="eastAsia" w:ascii="宋体" w:hAnsi="宋体"/>
          <w:sz w:val="24"/>
          <w:szCs w:val="24"/>
        </w:rPr>
        <w:t>上升到</w:t>
      </w:r>
      <w:r>
        <w:rPr>
          <w:rFonts w:ascii="宋体" w:hAnsi="宋体"/>
          <w:sz w:val="24"/>
          <w:szCs w:val="24"/>
        </w:rPr>
        <w:t>45.</w:t>
      </w:r>
      <w:r>
        <w:rPr>
          <w:rFonts w:hint="eastAsia" w:ascii="宋体" w:hAnsi="宋体"/>
          <w:sz w:val="24"/>
          <w:szCs w:val="24"/>
        </w:rPr>
        <w:t>23%，36周岁以上至45周岁以下教师比例从37.39%下降到30.95</w:t>
      </w:r>
      <w:r>
        <w:rPr>
          <w:rFonts w:ascii="宋体" w:hAnsi="宋体"/>
          <w:sz w:val="24"/>
          <w:szCs w:val="24"/>
        </w:rPr>
        <w:t>%</w:t>
      </w:r>
      <w:r>
        <w:rPr>
          <w:rFonts w:hint="eastAsia" w:ascii="宋体" w:hAnsi="宋体"/>
          <w:sz w:val="24"/>
          <w:szCs w:val="24"/>
        </w:rPr>
        <w:t>，46周岁以上教师比例从22</w:t>
      </w:r>
      <w:r>
        <w:rPr>
          <w:rFonts w:ascii="宋体" w:hAnsi="宋体"/>
          <w:sz w:val="24"/>
          <w:szCs w:val="24"/>
        </w:rPr>
        <w:t>.</w:t>
      </w:r>
      <w:r>
        <w:rPr>
          <w:rFonts w:hint="eastAsia" w:ascii="宋体" w:hAnsi="宋体"/>
          <w:sz w:val="24"/>
          <w:szCs w:val="24"/>
        </w:rPr>
        <w:t>09</w:t>
      </w:r>
      <w:r>
        <w:rPr>
          <w:rFonts w:ascii="宋体" w:hAnsi="宋体"/>
          <w:sz w:val="24"/>
          <w:szCs w:val="24"/>
        </w:rPr>
        <w:t>%</w:t>
      </w:r>
      <w:r>
        <w:rPr>
          <w:rFonts w:hint="eastAsia" w:ascii="宋体" w:hAnsi="宋体"/>
          <w:sz w:val="24"/>
          <w:szCs w:val="24"/>
        </w:rPr>
        <w:t>上长到23.80</w:t>
      </w:r>
      <w:r>
        <w:rPr>
          <w:rFonts w:ascii="宋体" w:hAnsi="宋体"/>
          <w:sz w:val="24"/>
          <w:szCs w:val="24"/>
        </w:rPr>
        <w:t>%</w:t>
      </w:r>
      <w:r>
        <w:rPr>
          <w:rFonts w:hint="eastAsia" w:ascii="宋体" w:hAnsi="宋体"/>
          <w:sz w:val="24"/>
          <w:szCs w:val="24"/>
        </w:rPr>
        <w:t>。学校师资队伍年龄特征呈现出“金字塔”结构，一方面，“金字塔”结构的师资队伍能够带来明显的“红利”效应，师资队伍充满活力，随着青年教师的成长，学校师资队伍保持持续向上发展态势；另一方面，需要更多教育资源偏向青年教师，助力青年教师的快速成长。</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2.教师学历结构</w:t>
      </w:r>
    </w:p>
    <w:p>
      <w:pPr>
        <w:pStyle w:val="5"/>
        <w:adjustRightInd w:val="0"/>
        <w:snapToGrid w:val="0"/>
        <w:spacing w:before="0" w:beforeAutospacing="0" w:after="0" w:afterAutospacing="0" w:line="360" w:lineRule="auto"/>
        <w:ind w:firstLine="480" w:firstLineChars="200"/>
      </w:pPr>
      <w:r>
        <w:rPr>
          <w:rFonts w:hint="eastAsia"/>
          <w:color w:val="000000" w:themeColor="text1"/>
        </w:rPr>
        <w:t>2020年度，学校专任教师本科及以上学历比例为99.52%（比2019年增加</w:t>
      </w:r>
      <w:r>
        <w:rPr>
          <w:rFonts w:cs="Arial"/>
          <w:color w:val="000000" w:themeColor="text1"/>
        </w:rPr>
        <w:t>0.</w:t>
      </w:r>
      <w:r>
        <w:rPr>
          <w:rFonts w:hint="eastAsia" w:cs="Arial"/>
          <w:color w:val="000000" w:themeColor="text1"/>
        </w:rPr>
        <w:t>05%），其中研究生比例为44.28%（比2019年增加4.6%），教师学历指标继续保持高位提升，远超省教育现代化指标体系的相关评估标准，率先达到苏州市高水平教育现代化的相关指标要求。</w:t>
      </w:r>
      <w:r>
        <w:rPr>
          <w:rFonts w:hint="eastAsia" w:cs="Arial"/>
        </w:rPr>
        <w:t>2020年</w:t>
      </w:r>
      <w:r>
        <w:rPr>
          <w:rFonts w:hint="eastAsia"/>
        </w:rPr>
        <w:t>学校</w:t>
      </w:r>
      <w:r>
        <w:rPr>
          <w:rFonts w:hint="eastAsia" w:cs="仿宋_GB2312"/>
          <w:lang w:val="zh-CN"/>
        </w:rPr>
        <w:t>专任教师学历结构详见表</w:t>
      </w:r>
      <w:r>
        <w:rPr>
          <w:rFonts w:hint="eastAsia"/>
        </w:rPr>
        <w:t>1-2</w:t>
      </w:r>
      <w:r>
        <w:t>-1</w:t>
      </w:r>
      <w:r>
        <w:rPr>
          <w:rFonts w:hint="eastAsia"/>
        </w:rPr>
        <w:t>。</w:t>
      </w:r>
    </w:p>
    <w:p>
      <w:pPr>
        <w:autoSpaceDE w:val="0"/>
        <w:autoSpaceDN w:val="0"/>
        <w:adjustRightInd w:val="0"/>
        <w:spacing w:line="360" w:lineRule="auto"/>
        <w:jc w:val="center"/>
        <w:rPr>
          <w:rFonts w:ascii="宋体" w:hAnsi="宋体" w:cs="仿宋_GB2312"/>
          <w:b/>
          <w:szCs w:val="21"/>
          <w:lang w:val="zh-CN"/>
        </w:rPr>
      </w:pPr>
      <w:r>
        <w:rPr>
          <w:rFonts w:hint="eastAsia" w:ascii="宋体" w:hAnsi="宋体" w:cs="仿宋_GB2312"/>
          <w:b/>
          <w:szCs w:val="21"/>
          <w:lang w:val="zh-CN"/>
        </w:rPr>
        <w:t>表1-2</w:t>
      </w:r>
      <w:r>
        <w:rPr>
          <w:rFonts w:ascii="宋体" w:hAnsi="宋体" w:cs="仿宋_GB2312"/>
          <w:b/>
          <w:szCs w:val="21"/>
          <w:lang w:val="zh-CN"/>
        </w:rPr>
        <w:t>-1</w:t>
      </w:r>
      <w:r>
        <w:rPr>
          <w:rFonts w:hint="eastAsia" w:ascii="宋体" w:hAnsi="宋体" w:cs="仿宋_GB2312"/>
          <w:b/>
          <w:szCs w:val="21"/>
          <w:lang w:val="zh-CN"/>
        </w:rPr>
        <w:t xml:space="preserve">  20</w:t>
      </w:r>
      <w:r>
        <w:rPr>
          <w:rFonts w:hint="eastAsia" w:ascii="宋体" w:hAnsi="宋体" w:cs="仿宋_GB2312"/>
          <w:b/>
          <w:szCs w:val="21"/>
        </w:rPr>
        <w:t>20</w:t>
      </w:r>
      <w:r>
        <w:rPr>
          <w:rFonts w:hint="eastAsia" w:ascii="宋体" w:hAnsi="宋体" w:cs="仿宋_GB2312"/>
          <w:b/>
          <w:szCs w:val="21"/>
          <w:lang w:val="zh-CN"/>
        </w:rPr>
        <w:t>年学校专任教师学历结构表</w:t>
      </w:r>
    </w:p>
    <w:tbl>
      <w:tblPr>
        <w:tblStyle w:val="6"/>
        <w:tblW w:w="6820" w:type="dxa"/>
        <w:jc w:val="center"/>
        <w:tblLayout w:type="fixed"/>
        <w:tblCellMar>
          <w:top w:w="0" w:type="dxa"/>
          <w:left w:w="108" w:type="dxa"/>
          <w:bottom w:w="0" w:type="dxa"/>
          <w:right w:w="108" w:type="dxa"/>
        </w:tblCellMar>
      </w:tblPr>
      <w:tblGrid>
        <w:gridCol w:w="1420"/>
        <w:gridCol w:w="1155"/>
        <w:gridCol w:w="1102"/>
        <w:gridCol w:w="1171"/>
        <w:gridCol w:w="801"/>
        <w:gridCol w:w="1171"/>
      </w:tblGrid>
      <w:tr>
        <w:tblPrEx>
          <w:tblCellMar>
            <w:top w:w="0" w:type="dxa"/>
            <w:left w:w="108" w:type="dxa"/>
            <w:bottom w:w="0" w:type="dxa"/>
            <w:right w:w="108" w:type="dxa"/>
          </w:tblCellMar>
        </w:tblPrEx>
        <w:trPr>
          <w:trHeight w:val="270" w:hRule="atLeast"/>
          <w:jc w:val="center"/>
        </w:trPr>
        <w:tc>
          <w:tcPr>
            <w:tcW w:w="1420" w:type="dxa"/>
            <w:vMerge w:val="restart"/>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学段</w:t>
            </w:r>
          </w:p>
        </w:tc>
        <w:tc>
          <w:tcPr>
            <w:tcW w:w="1155"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专任教师</w:t>
            </w:r>
          </w:p>
        </w:tc>
        <w:tc>
          <w:tcPr>
            <w:tcW w:w="4245" w:type="dxa"/>
            <w:gridSpan w:val="4"/>
            <w:tcBorders>
              <w:top w:val="double" w:color="auto" w:sz="6" w:space="0"/>
              <w:left w:val="nil"/>
              <w:bottom w:val="single" w:color="auto" w:sz="4" w:space="0"/>
              <w:right w:val="double" w:color="000000" w:sz="6"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本科及以上各学历人数与</w:t>
            </w:r>
            <w:r>
              <w:rPr>
                <w:rFonts w:ascii="宋体" w:hAnsi="宋体" w:cs="宋体"/>
                <w:b/>
                <w:bCs/>
                <w:color w:val="000000"/>
                <w:kern w:val="0"/>
                <w:szCs w:val="21"/>
              </w:rPr>
              <w:t>占比</w:t>
            </w:r>
          </w:p>
        </w:tc>
      </w:tr>
      <w:tr>
        <w:tblPrEx>
          <w:tblCellMar>
            <w:top w:w="0" w:type="dxa"/>
            <w:left w:w="108" w:type="dxa"/>
            <w:bottom w:w="0" w:type="dxa"/>
            <w:right w:w="108" w:type="dxa"/>
          </w:tblCellMar>
        </w:tblPrEx>
        <w:trPr>
          <w:trHeight w:val="270" w:hRule="atLeast"/>
          <w:jc w:val="center"/>
        </w:trPr>
        <w:tc>
          <w:tcPr>
            <w:tcW w:w="1420" w:type="dxa"/>
            <w:vMerge w:val="continue"/>
            <w:tcBorders>
              <w:top w:val="double" w:color="auto" w:sz="6" w:space="0"/>
              <w:left w:val="double" w:color="auto" w:sz="6"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55" w:type="dxa"/>
            <w:vMerge w:val="continue"/>
            <w:tcBorders>
              <w:top w:val="double" w:color="auto" w:sz="6"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研究生</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比例</w:t>
            </w:r>
          </w:p>
        </w:tc>
        <w:tc>
          <w:tcPr>
            <w:tcW w:w="8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本科</w:t>
            </w:r>
          </w:p>
        </w:tc>
        <w:tc>
          <w:tcPr>
            <w:tcW w:w="1171" w:type="dxa"/>
            <w:tcBorders>
              <w:top w:val="nil"/>
              <w:left w:val="nil"/>
              <w:bottom w:val="single" w:color="auto" w:sz="4" w:space="0"/>
              <w:right w:val="double" w:color="auto" w:sz="6"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比例</w:t>
            </w:r>
          </w:p>
        </w:tc>
      </w:tr>
      <w:tr>
        <w:tblPrEx>
          <w:tblCellMar>
            <w:top w:w="0" w:type="dxa"/>
            <w:left w:w="108" w:type="dxa"/>
            <w:bottom w:w="0" w:type="dxa"/>
            <w:right w:w="108" w:type="dxa"/>
          </w:tblCellMar>
        </w:tblPrEx>
        <w:trPr>
          <w:trHeight w:val="270" w:hRule="atLeast"/>
          <w:jc w:val="center"/>
        </w:trPr>
        <w:tc>
          <w:tcPr>
            <w:tcW w:w="1420" w:type="dxa"/>
            <w:tcBorders>
              <w:top w:val="nil"/>
              <w:left w:val="double" w:color="auto" w:sz="6" w:space="0"/>
              <w:bottom w:val="single" w:color="auto" w:sz="4" w:space="0"/>
              <w:right w:val="single" w:color="auto" w:sz="4" w:space="0"/>
            </w:tcBorders>
            <w:shd w:val="clear" w:color="auto" w:fill="auto"/>
            <w:vAlign w:val="center"/>
          </w:tcPr>
          <w:p>
            <w:pPr>
              <w:jc w:val="center"/>
              <w:rPr>
                <w:b/>
                <w:bCs/>
                <w:color w:val="000000"/>
                <w:sz w:val="22"/>
              </w:rPr>
            </w:pPr>
            <w:r>
              <w:rPr>
                <w:rFonts w:hint="eastAsia"/>
                <w:b/>
                <w:bCs/>
                <w:color w:val="000000"/>
                <w:sz w:val="22"/>
              </w:rPr>
              <w:t>初中</w:t>
            </w:r>
          </w:p>
        </w:tc>
        <w:tc>
          <w:tcPr>
            <w:tcW w:w="1155"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210</w:t>
            </w:r>
          </w:p>
        </w:tc>
        <w:tc>
          <w:tcPr>
            <w:tcW w:w="1102"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93</w:t>
            </w:r>
          </w:p>
        </w:tc>
        <w:tc>
          <w:tcPr>
            <w:tcW w:w="1171"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44.28%</w:t>
            </w:r>
          </w:p>
        </w:tc>
        <w:tc>
          <w:tcPr>
            <w:tcW w:w="801"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116</w:t>
            </w:r>
          </w:p>
        </w:tc>
        <w:tc>
          <w:tcPr>
            <w:tcW w:w="1171" w:type="dxa"/>
            <w:tcBorders>
              <w:top w:val="nil"/>
              <w:left w:val="nil"/>
              <w:bottom w:val="single" w:color="auto" w:sz="4" w:space="0"/>
              <w:right w:val="double" w:color="auto" w:sz="6"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55.23%</w:t>
            </w:r>
          </w:p>
        </w:tc>
      </w:tr>
      <w:tr>
        <w:trPr>
          <w:trHeight w:val="285" w:hRule="atLeast"/>
          <w:jc w:val="center"/>
        </w:trPr>
        <w:tc>
          <w:tcPr>
            <w:tcW w:w="1420" w:type="dxa"/>
            <w:tcBorders>
              <w:top w:val="nil"/>
              <w:left w:val="double" w:color="auto" w:sz="6" w:space="0"/>
              <w:bottom w:val="double" w:color="auto" w:sz="6" w:space="0"/>
              <w:right w:val="single" w:color="auto" w:sz="4" w:space="0"/>
            </w:tcBorders>
            <w:shd w:val="clear" w:color="auto" w:fill="auto"/>
            <w:vAlign w:val="center"/>
          </w:tcPr>
          <w:p>
            <w:pPr>
              <w:jc w:val="center"/>
              <w:rPr>
                <w:b/>
                <w:bCs/>
                <w:color w:val="000000"/>
                <w:sz w:val="22"/>
              </w:rPr>
            </w:pPr>
            <w:r>
              <w:rPr>
                <w:rFonts w:hint="eastAsia"/>
                <w:b/>
                <w:bCs/>
                <w:color w:val="000000"/>
                <w:sz w:val="22"/>
              </w:rPr>
              <w:t>合计</w:t>
            </w:r>
          </w:p>
        </w:tc>
        <w:tc>
          <w:tcPr>
            <w:tcW w:w="1155"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210</w:t>
            </w:r>
          </w:p>
        </w:tc>
        <w:tc>
          <w:tcPr>
            <w:tcW w:w="1102"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93</w:t>
            </w:r>
          </w:p>
        </w:tc>
        <w:tc>
          <w:tcPr>
            <w:tcW w:w="1171"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44.28%</w:t>
            </w:r>
          </w:p>
        </w:tc>
        <w:tc>
          <w:tcPr>
            <w:tcW w:w="801"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116</w:t>
            </w:r>
          </w:p>
        </w:tc>
        <w:tc>
          <w:tcPr>
            <w:tcW w:w="1171" w:type="dxa"/>
            <w:tcBorders>
              <w:top w:val="nil"/>
              <w:left w:val="nil"/>
              <w:bottom w:val="double" w:color="auto" w:sz="6" w:space="0"/>
              <w:right w:val="double" w:color="auto" w:sz="6" w:space="0"/>
            </w:tcBorders>
            <w:shd w:val="clear" w:color="auto" w:fill="auto"/>
            <w:vAlign w:val="center"/>
          </w:tcPr>
          <w:p>
            <w:pPr>
              <w:jc w:val="center"/>
              <w:rPr>
                <w:rFonts w:asciiTheme="minorEastAsia" w:hAnsiTheme="minorEastAsia"/>
                <w:color w:val="000000"/>
                <w:sz w:val="22"/>
              </w:rPr>
            </w:pPr>
            <w:r>
              <w:rPr>
                <w:rFonts w:hint="eastAsia" w:asciiTheme="minorEastAsia" w:hAnsiTheme="minorEastAsia"/>
                <w:color w:val="000000"/>
                <w:sz w:val="22"/>
              </w:rPr>
              <w:t>55.23%</w:t>
            </w:r>
          </w:p>
        </w:tc>
      </w:tr>
    </w:tbl>
    <w:p>
      <w:pPr>
        <w:pStyle w:val="5"/>
        <w:snapToGrid w:val="0"/>
        <w:spacing w:before="0" w:beforeAutospacing="0" w:after="0" w:afterAutospacing="0" w:line="360" w:lineRule="auto"/>
        <w:jc w:val="center"/>
      </w:pPr>
    </w:p>
    <w:p>
      <w:pPr>
        <w:pStyle w:val="5"/>
        <w:snapToGrid w:val="0"/>
        <w:spacing w:before="0" w:beforeAutospacing="0" w:after="0" w:afterAutospacing="0" w:line="360" w:lineRule="auto"/>
        <w:jc w:val="center"/>
      </w:pPr>
      <w:r>
        <w:drawing>
          <wp:inline distT="0" distB="0" distL="114300" distR="114300">
            <wp:extent cx="6008370" cy="2545080"/>
            <wp:effectExtent l="4445" t="5080" r="6985" b="2159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jc w:val="center"/>
        <w:rPr>
          <w:rFonts w:ascii="宋体" w:hAnsi="宋体" w:eastAsia="宋体" w:cs="宋体"/>
          <w:b/>
          <w:sz w:val="24"/>
          <w:szCs w:val="24"/>
          <w:lang w:val="zh-CN"/>
        </w:rPr>
      </w:pPr>
      <w:r>
        <w:rPr>
          <w:rFonts w:hint="eastAsia" w:ascii="宋体" w:hAnsi="宋体" w:eastAsia="宋体" w:cs="宋体"/>
          <w:b/>
          <w:sz w:val="24"/>
          <w:szCs w:val="24"/>
          <w:lang w:val="zh-CN"/>
        </w:rPr>
        <w:t>图1-2-1  20</w:t>
      </w:r>
      <w:r>
        <w:rPr>
          <w:rFonts w:hint="eastAsia" w:ascii="宋体" w:hAnsi="宋体" w:eastAsia="宋体" w:cs="宋体"/>
          <w:b/>
          <w:sz w:val="24"/>
          <w:szCs w:val="24"/>
        </w:rPr>
        <w:t>20</w:t>
      </w:r>
      <w:r>
        <w:rPr>
          <w:rFonts w:hint="eastAsia" w:ascii="宋体" w:hAnsi="宋体" w:eastAsia="宋体" w:cs="宋体"/>
          <w:b/>
          <w:sz w:val="24"/>
          <w:szCs w:val="24"/>
          <w:lang w:val="zh-CN"/>
        </w:rPr>
        <w:t>年学校专任教师学历结构柱状图</w:t>
      </w:r>
    </w:p>
    <w:p>
      <w:pPr>
        <w:spacing w:line="360" w:lineRule="auto"/>
        <w:jc w:val="center"/>
        <w:rPr>
          <w:rFonts w:ascii="宋体" w:hAnsi="宋体" w:eastAsia="宋体" w:cs="宋体"/>
          <w:b/>
          <w:sz w:val="24"/>
          <w:szCs w:val="24"/>
          <w:lang w:val="zh-CN"/>
        </w:rPr>
      </w:pPr>
    </w:p>
    <w:p>
      <w:pPr>
        <w:pStyle w:val="5"/>
        <w:snapToGrid w:val="0"/>
        <w:spacing w:before="0" w:beforeAutospacing="0" w:after="0" w:afterAutospacing="0" w:line="360" w:lineRule="auto"/>
        <w:jc w:val="center"/>
      </w:pPr>
      <w:r>
        <w:drawing>
          <wp:inline distT="0" distB="0" distL="114300" distR="114300">
            <wp:extent cx="5849620" cy="2680335"/>
            <wp:effectExtent l="4445" t="4445" r="13335" b="2032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jc w:val="center"/>
        <w:rPr>
          <w:rFonts w:ascii="宋体" w:hAnsi="宋体" w:eastAsia="宋体" w:cs="宋体"/>
          <w:b/>
          <w:sz w:val="24"/>
          <w:szCs w:val="24"/>
          <w:lang w:val="zh-CN"/>
        </w:rPr>
      </w:pPr>
      <w:r>
        <w:rPr>
          <w:rFonts w:hint="eastAsia" w:ascii="宋体" w:hAnsi="宋体" w:eastAsia="宋体" w:cs="宋体"/>
          <w:b/>
          <w:sz w:val="24"/>
          <w:szCs w:val="24"/>
          <w:lang w:val="zh-CN"/>
        </w:rPr>
        <w:t>图1-2-2  201</w:t>
      </w:r>
      <w:r>
        <w:rPr>
          <w:rFonts w:hint="eastAsia" w:ascii="宋体" w:hAnsi="宋体" w:eastAsia="宋体" w:cs="宋体"/>
          <w:b/>
          <w:sz w:val="24"/>
          <w:szCs w:val="24"/>
        </w:rPr>
        <w:t>8</w:t>
      </w:r>
      <w:r>
        <w:rPr>
          <w:rFonts w:hint="eastAsia" w:ascii="宋体" w:hAnsi="宋体" w:eastAsia="宋体" w:cs="宋体"/>
          <w:b/>
          <w:sz w:val="24"/>
          <w:szCs w:val="24"/>
          <w:lang w:val="zh-CN"/>
        </w:rPr>
        <w:t>-20</w:t>
      </w:r>
      <w:r>
        <w:rPr>
          <w:rFonts w:hint="eastAsia" w:ascii="宋体" w:hAnsi="宋体" w:eastAsia="宋体" w:cs="宋体"/>
          <w:b/>
          <w:sz w:val="24"/>
          <w:szCs w:val="24"/>
        </w:rPr>
        <w:t>20</w:t>
      </w:r>
      <w:r>
        <w:rPr>
          <w:rFonts w:hint="eastAsia" w:ascii="宋体" w:hAnsi="宋体" w:eastAsia="宋体" w:cs="宋体"/>
          <w:b/>
          <w:sz w:val="24"/>
          <w:szCs w:val="24"/>
          <w:lang w:val="zh-CN"/>
        </w:rPr>
        <w:t>年学校专任教师学历结构百分比对比图</w:t>
      </w:r>
    </w:p>
    <w:p>
      <w:pPr>
        <w:pStyle w:val="5"/>
        <w:snapToGrid w:val="0"/>
        <w:spacing w:before="0" w:beforeAutospacing="0" w:after="0" w:afterAutospacing="0" w:line="360" w:lineRule="auto"/>
        <w:ind w:firstLine="480" w:firstLineChars="200"/>
        <w:rPr>
          <w:rFonts w:cs="Arial"/>
          <w:bCs/>
        </w:rPr>
      </w:pPr>
    </w:p>
    <w:p>
      <w:pPr>
        <w:pStyle w:val="5"/>
        <w:snapToGrid w:val="0"/>
        <w:spacing w:before="0" w:beforeAutospacing="0" w:after="0" w:afterAutospacing="0" w:line="360" w:lineRule="auto"/>
        <w:ind w:firstLine="480" w:firstLineChars="200"/>
        <w:rPr>
          <w:rFonts w:cs="Arial"/>
          <w:bCs/>
        </w:rPr>
      </w:pPr>
      <w:r>
        <w:rPr>
          <w:rFonts w:hint="eastAsia" w:cs="Arial"/>
          <w:bCs/>
        </w:rPr>
        <w:t>从</w:t>
      </w:r>
      <w:r>
        <w:rPr>
          <w:rFonts w:cs="Arial"/>
          <w:bCs/>
        </w:rPr>
        <w:t>图</w:t>
      </w:r>
      <w:r>
        <w:rPr>
          <w:rFonts w:hint="eastAsia" w:cs="仿宋_GB2312"/>
          <w:szCs w:val="21"/>
          <w:lang w:val="zh-CN"/>
        </w:rPr>
        <w:t>1-</w:t>
      </w:r>
      <w:r>
        <w:rPr>
          <w:rFonts w:cs="仿宋_GB2312"/>
          <w:szCs w:val="21"/>
          <w:lang w:val="zh-CN"/>
        </w:rPr>
        <w:t>2-</w:t>
      </w:r>
      <w:r>
        <w:rPr>
          <w:szCs w:val="21"/>
        </w:rPr>
        <w:t>2</w:t>
      </w:r>
      <w:r>
        <w:rPr>
          <w:rFonts w:cs="Arial"/>
          <w:bCs/>
        </w:rPr>
        <w:t>中</w:t>
      </w:r>
      <w:r>
        <w:rPr>
          <w:rFonts w:hint="eastAsia" w:cs="Arial"/>
          <w:bCs/>
        </w:rPr>
        <w:t>可看出，三年来研究生学历教师队伍比例持续提升，三年比例分别是</w:t>
      </w:r>
      <w:r>
        <w:rPr>
          <w:rFonts w:hint="eastAsia" w:asciiTheme="minorEastAsia" w:hAnsiTheme="minorEastAsia"/>
          <w:color w:val="000000"/>
          <w:sz w:val="22"/>
        </w:rPr>
        <w:t>34.30%</w:t>
      </w:r>
      <w:r>
        <w:rPr>
          <w:rFonts w:hint="eastAsia" w:cs="Arial"/>
          <w:bCs/>
        </w:rPr>
        <w:t>、</w:t>
      </w:r>
      <w:r>
        <w:rPr>
          <w:rFonts w:hint="eastAsia" w:asciiTheme="minorEastAsia" w:hAnsiTheme="minorEastAsia"/>
          <w:color w:val="000000"/>
          <w:sz w:val="22"/>
        </w:rPr>
        <w:t>39.68%</w:t>
      </w:r>
      <w:r>
        <w:rPr>
          <w:rFonts w:hint="eastAsia" w:cs="Arial"/>
          <w:bCs/>
        </w:rPr>
        <w:t>和</w:t>
      </w:r>
      <w:r>
        <w:rPr>
          <w:rFonts w:hint="eastAsia" w:asciiTheme="minorEastAsia" w:hAnsiTheme="minorEastAsia"/>
          <w:color w:val="000000"/>
          <w:sz w:val="22"/>
        </w:rPr>
        <w:t>44.28</w:t>
      </w:r>
      <w:r>
        <w:rPr>
          <w:rFonts w:cs="Arial"/>
          <w:bCs/>
        </w:rPr>
        <w:t>%</w:t>
      </w:r>
      <w:r>
        <w:rPr>
          <w:rFonts w:hint="eastAsia" w:cs="Arial"/>
          <w:bCs/>
        </w:rPr>
        <w:t>，每年保持5%左右的增速，呈现平稳上升态势。从学历来看，学校师资队伍底子好，虽然新教师较多，但发展潜力巨大。</w:t>
      </w:r>
    </w:p>
    <w:p>
      <w:pPr>
        <w:pStyle w:val="5"/>
        <w:snapToGrid w:val="0"/>
        <w:spacing w:before="0" w:beforeAutospacing="0" w:after="0" w:afterAutospacing="0" w:line="360" w:lineRule="auto"/>
        <w:ind w:firstLine="472" w:firstLineChars="196"/>
        <w:rPr>
          <w:rStyle w:val="9"/>
          <w:color w:val="000000"/>
        </w:rPr>
      </w:pPr>
      <w:r>
        <w:rPr>
          <w:rStyle w:val="9"/>
          <w:rFonts w:hint="eastAsia"/>
          <w:color w:val="000000"/>
        </w:rPr>
        <w:t>3.教师职称结构</w:t>
      </w:r>
    </w:p>
    <w:p>
      <w:pPr>
        <w:pStyle w:val="5"/>
        <w:snapToGrid w:val="0"/>
        <w:spacing w:before="0" w:beforeAutospacing="0" w:after="0" w:afterAutospacing="0" w:line="360" w:lineRule="auto"/>
        <w:ind w:firstLine="480" w:firstLineChars="200"/>
        <w:rPr>
          <w:rFonts w:cs="Arial"/>
          <w:b/>
        </w:rPr>
      </w:pPr>
      <w:r>
        <w:rPr>
          <w:rFonts w:hint="eastAsia" w:cs="Arial"/>
        </w:rPr>
        <w:t>学校专任教师职称构成中，</w:t>
      </w:r>
      <w:r>
        <w:rPr>
          <w:rFonts w:hint="eastAsia" w:cs="仿宋_GB2312"/>
          <w:color w:val="000000" w:themeColor="text1"/>
          <w:lang w:val="zh-CN"/>
        </w:rPr>
        <w:t>高级教师占3</w:t>
      </w:r>
      <w:r>
        <w:rPr>
          <w:rFonts w:hint="eastAsia" w:cs="仿宋_GB2312"/>
          <w:color w:val="000000" w:themeColor="text1"/>
        </w:rPr>
        <w:t>1</w:t>
      </w:r>
      <w:r>
        <w:rPr>
          <w:rFonts w:hint="eastAsia" w:cs="仿宋_GB2312"/>
          <w:color w:val="000000" w:themeColor="text1"/>
          <w:lang w:val="zh-CN"/>
        </w:rPr>
        <w:t>.</w:t>
      </w:r>
      <w:r>
        <w:rPr>
          <w:rFonts w:hint="eastAsia" w:cs="仿宋_GB2312"/>
          <w:color w:val="000000" w:themeColor="text1"/>
        </w:rPr>
        <w:t>42</w:t>
      </w:r>
      <w:r>
        <w:rPr>
          <w:rFonts w:hint="eastAsia" w:cs="仿宋_GB2312"/>
          <w:color w:val="000000" w:themeColor="text1"/>
          <w:lang w:val="zh-CN"/>
        </w:rPr>
        <w:t>%（比201</w:t>
      </w:r>
      <w:r>
        <w:rPr>
          <w:rFonts w:hint="eastAsia" w:cs="仿宋_GB2312"/>
          <w:color w:val="000000" w:themeColor="text1"/>
        </w:rPr>
        <w:t>9</w:t>
      </w:r>
      <w:r>
        <w:rPr>
          <w:rFonts w:hint="eastAsia" w:cs="仿宋_GB2312"/>
          <w:color w:val="000000" w:themeColor="text1"/>
          <w:lang w:val="zh-CN"/>
        </w:rPr>
        <w:t>年降低</w:t>
      </w:r>
      <w:r>
        <w:rPr>
          <w:rFonts w:hint="eastAsia" w:cs="仿宋_GB2312"/>
          <w:color w:val="000000" w:themeColor="text1"/>
        </w:rPr>
        <w:t>0.86</w:t>
      </w:r>
      <w:r>
        <w:rPr>
          <w:rFonts w:hint="eastAsia" w:cs="仿宋_GB2312"/>
          <w:color w:val="000000" w:themeColor="text1"/>
          <w:lang w:val="zh-CN"/>
        </w:rPr>
        <w:t>%）</w:t>
      </w:r>
      <w:r>
        <w:rPr>
          <w:rFonts w:hint="eastAsia" w:cs="仿宋_GB2312"/>
          <w:lang w:val="zh-CN"/>
        </w:rPr>
        <w:t>，中级职称教师占</w:t>
      </w:r>
      <w:r>
        <w:rPr>
          <w:rFonts w:hint="eastAsia" w:cs="仿宋_GB2312"/>
        </w:rPr>
        <w:t>36.66</w:t>
      </w:r>
      <w:r>
        <w:rPr>
          <w:rFonts w:hint="eastAsia" w:cs="仿宋_GB2312"/>
          <w:lang w:val="zh-CN"/>
        </w:rPr>
        <w:t>%</w:t>
      </w:r>
      <w:r>
        <w:rPr>
          <w:rFonts w:hint="eastAsia" w:cs="仿宋_GB2312"/>
          <w:color w:val="000000" w:themeColor="text1"/>
          <w:lang w:val="zh-CN"/>
        </w:rPr>
        <w:t>（比201</w:t>
      </w:r>
      <w:r>
        <w:rPr>
          <w:rFonts w:hint="eastAsia" w:cs="仿宋_GB2312"/>
          <w:color w:val="000000" w:themeColor="text1"/>
        </w:rPr>
        <w:t>9</w:t>
      </w:r>
      <w:r>
        <w:rPr>
          <w:rFonts w:hint="eastAsia" w:cs="仿宋_GB2312"/>
          <w:color w:val="000000" w:themeColor="text1"/>
          <w:lang w:val="zh-CN"/>
        </w:rPr>
        <w:t>年降低</w:t>
      </w:r>
      <w:r>
        <w:rPr>
          <w:rFonts w:hint="eastAsia" w:cs="仿宋_GB2312"/>
          <w:color w:val="000000" w:themeColor="text1"/>
        </w:rPr>
        <w:t>5.14</w:t>
      </w:r>
      <w:r>
        <w:rPr>
          <w:rFonts w:hint="eastAsia" w:cs="仿宋_GB2312"/>
          <w:color w:val="000000" w:themeColor="text1"/>
          <w:lang w:val="zh-CN"/>
        </w:rPr>
        <w:t>%），</w:t>
      </w:r>
      <w:r>
        <w:rPr>
          <w:rFonts w:hint="eastAsia" w:cs="仿宋_GB2312"/>
          <w:lang w:val="zh-CN"/>
        </w:rPr>
        <w:t>初级职称教师占</w:t>
      </w:r>
      <w:r>
        <w:rPr>
          <w:rFonts w:hint="eastAsia" w:cs="仿宋_GB2312"/>
        </w:rPr>
        <w:t>11.9</w:t>
      </w:r>
      <w:r>
        <w:rPr>
          <w:rFonts w:hint="eastAsia" w:cs="仿宋_GB2312"/>
          <w:lang w:val="zh-CN"/>
        </w:rPr>
        <w:t>%</w:t>
      </w:r>
      <w:r>
        <w:rPr>
          <w:rFonts w:hint="eastAsia"/>
        </w:rPr>
        <w:t>（比2019年升高1.32%）。数据表明，由于近年来应届毕业生的规模招聘</w:t>
      </w:r>
      <w:r>
        <w:rPr>
          <w:rFonts w:hint="eastAsia" w:cs="Arial"/>
          <w:color w:val="000000" w:themeColor="text1"/>
        </w:rPr>
        <w:t>，大量新教师涌入，学校中、高级职称比例稀释严重。2</w:t>
      </w:r>
      <w:r>
        <w:rPr>
          <w:rFonts w:hint="eastAsia" w:cs="Arial"/>
        </w:rPr>
        <w:t>020年</w:t>
      </w:r>
      <w:r>
        <w:rPr>
          <w:rFonts w:hint="eastAsia"/>
        </w:rPr>
        <w:t>学校</w:t>
      </w:r>
      <w:r>
        <w:rPr>
          <w:rFonts w:hint="eastAsia" w:cs="仿宋_GB2312"/>
          <w:lang w:val="zh-CN"/>
        </w:rPr>
        <w:t>专任教师职称结构详见表</w:t>
      </w:r>
      <w:r>
        <w:rPr>
          <w:rFonts w:hint="eastAsia"/>
        </w:rPr>
        <w:t>1-3</w:t>
      </w:r>
      <w:r>
        <w:t>-1</w:t>
      </w:r>
      <w:r>
        <w:rPr>
          <w:rFonts w:hint="eastAsia"/>
        </w:rPr>
        <w:t>。</w:t>
      </w:r>
    </w:p>
    <w:p>
      <w:pPr>
        <w:autoSpaceDE w:val="0"/>
        <w:autoSpaceDN w:val="0"/>
        <w:adjustRightInd w:val="0"/>
        <w:spacing w:line="360" w:lineRule="auto"/>
        <w:jc w:val="center"/>
        <w:rPr>
          <w:rFonts w:ascii="宋体" w:hAnsi="宋体" w:cs="仿宋_GB2312"/>
          <w:b/>
          <w:szCs w:val="21"/>
          <w:lang w:val="zh-CN"/>
        </w:rPr>
      </w:pPr>
      <w:r>
        <w:rPr>
          <w:rFonts w:hint="eastAsia" w:ascii="宋体" w:hAnsi="宋体" w:cs="仿宋_GB2312"/>
          <w:b/>
          <w:szCs w:val="21"/>
          <w:lang w:val="zh-CN"/>
        </w:rPr>
        <w:t>表1-3</w:t>
      </w:r>
      <w:r>
        <w:rPr>
          <w:rFonts w:ascii="宋体" w:hAnsi="宋体" w:cs="仿宋_GB2312"/>
          <w:b/>
          <w:szCs w:val="21"/>
          <w:lang w:val="zh-CN"/>
        </w:rPr>
        <w:t>-1</w:t>
      </w:r>
      <w:r>
        <w:rPr>
          <w:rFonts w:hint="eastAsia" w:ascii="宋体" w:hAnsi="宋体" w:cs="仿宋_GB2312"/>
          <w:b/>
          <w:szCs w:val="21"/>
          <w:lang w:val="zh-CN"/>
        </w:rPr>
        <w:t xml:space="preserve">  20</w:t>
      </w:r>
      <w:r>
        <w:rPr>
          <w:rFonts w:hint="eastAsia" w:ascii="宋体" w:hAnsi="宋体" w:cs="仿宋_GB2312"/>
          <w:b/>
          <w:szCs w:val="21"/>
        </w:rPr>
        <w:t>20</w:t>
      </w:r>
      <w:r>
        <w:rPr>
          <w:rFonts w:hint="eastAsia" w:ascii="宋体" w:hAnsi="宋体" w:cs="仿宋_GB2312"/>
          <w:b/>
          <w:szCs w:val="21"/>
          <w:lang w:val="zh-CN"/>
        </w:rPr>
        <w:t>年学校专任教师职称结构表</w:t>
      </w:r>
    </w:p>
    <w:tbl>
      <w:tblPr>
        <w:tblStyle w:val="6"/>
        <w:tblW w:w="9740" w:type="dxa"/>
        <w:jc w:val="center"/>
        <w:tblLayout w:type="fixed"/>
        <w:tblCellMar>
          <w:top w:w="0" w:type="dxa"/>
          <w:left w:w="108" w:type="dxa"/>
          <w:bottom w:w="0" w:type="dxa"/>
          <w:right w:w="108" w:type="dxa"/>
        </w:tblCellMar>
      </w:tblPr>
      <w:tblGrid>
        <w:gridCol w:w="1395"/>
        <w:gridCol w:w="850"/>
        <w:gridCol w:w="709"/>
        <w:gridCol w:w="851"/>
        <w:gridCol w:w="850"/>
        <w:gridCol w:w="1134"/>
        <w:gridCol w:w="678"/>
        <w:gridCol w:w="876"/>
        <w:gridCol w:w="1276"/>
        <w:gridCol w:w="1121"/>
      </w:tblGrid>
      <w:tr>
        <w:tblPrEx>
          <w:tblCellMar>
            <w:top w:w="0" w:type="dxa"/>
            <w:left w:w="108" w:type="dxa"/>
            <w:bottom w:w="0" w:type="dxa"/>
            <w:right w:w="108" w:type="dxa"/>
          </w:tblCellMar>
        </w:tblPrEx>
        <w:trPr>
          <w:trHeight w:val="285" w:hRule="atLeast"/>
          <w:jc w:val="center"/>
        </w:trPr>
        <w:tc>
          <w:tcPr>
            <w:tcW w:w="1395" w:type="dxa"/>
            <w:vMerge w:val="restart"/>
            <w:tcBorders>
              <w:top w:val="double" w:color="auto" w:sz="6" w:space="0"/>
              <w:left w:val="double" w:color="auto" w:sz="6" w:space="0"/>
              <w:bottom w:val="single" w:color="auto" w:sz="4" w:space="0"/>
              <w:right w:val="single" w:color="auto" w:sz="4" w:space="0"/>
            </w:tcBorders>
            <w:shd w:val="clear" w:color="auto" w:fill="auto"/>
            <w:vAlign w:val="center"/>
          </w:tcPr>
          <w:p>
            <w:pPr>
              <w:widowControl/>
              <w:jc w:val="center"/>
              <w:rPr>
                <w:rFonts w:ascii="宋体" w:hAnsi="宋体"/>
                <w:b/>
                <w:bCs/>
                <w:color w:val="000000"/>
                <w:kern w:val="0"/>
                <w:szCs w:val="21"/>
              </w:rPr>
            </w:pPr>
            <w:r>
              <w:rPr>
                <w:rFonts w:hint="eastAsia" w:ascii="宋体" w:hAnsi="宋体"/>
                <w:b/>
                <w:bCs/>
                <w:color w:val="000000"/>
                <w:szCs w:val="21"/>
              </w:rPr>
              <w:t>学段</w:t>
            </w:r>
          </w:p>
        </w:tc>
        <w:tc>
          <w:tcPr>
            <w:tcW w:w="850" w:type="dxa"/>
            <w:vMerge w:val="restart"/>
            <w:tcBorders>
              <w:top w:val="double" w:color="auto" w:sz="6" w:space="0"/>
              <w:left w:val="single" w:color="auto" w:sz="4" w:space="0"/>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专任 教师</w:t>
            </w:r>
          </w:p>
        </w:tc>
        <w:tc>
          <w:tcPr>
            <w:tcW w:w="7495" w:type="dxa"/>
            <w:gridSpan w:val="8"/>
            <w:tcBorders>
              <w:top w:val="double" w:color="auto" w:sz="6" w:space="0"/>
              <w:left w:val="nil"/>
              <w:bottom w:val="single" w:color="auto" w:sz="4" w:space="0"/>
              <w:right w:val="double" w:color="000000" w:sz="6"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各职称人数及占比</w:t>
            </w:r>
          </w:p>
        </w:tc>
      </w:tr>
      <w:tr>
        <w:tblPrEx>
          <w:tblCellMar>
            <w:top w:w="0" w:type="dxa"/>
            <w:left w:w="108" w:type="dxa"/>
            <w:bottom w:w="0" w:type="dxa"/>
            <w:right w:w="108" w:type="dxa"/>
          </w:tblCellMar>
        </w:tblPrEx>
        <w:trPr>
          <w:trHeight w:val="270" w:hRule="atLeast"/>
          <w:jc w:val="center"/>
        </w:trPr>
        <w:tc>
          <w:tcPr>
            <w:tcW w:w="1395" w:type="dxa"/>
            <w:vMerge w:val="continue"/>
            <w:tcBorders>
              <w:top w:val="double" w:color="auto" w:sz="6" w:space="0"/>
              <w:left w:val="double" w:color="auto" w:sz="6" w:space="0"/>
              <w:bottom w:val="single" w:color="auto" w:sz="4" w:space="0"/>
              <w:right w:val="single" w:color="auto" w:sz="4" w:space="0"/>
            </w:tcBorders>
            <w:vAlign w:val="center"/>
          </w:tcPr>
          <w:p>
            <w:pPr>
              <w:rPr>
                <w:rFonts w:ascii="宋体" w:hAnsi="宋体" w:cs="宋体"/>
                <w:b/>
                <w:bCs/>
                <w:color w:val="000000"/>
                <w:szCs w:val="21"/>
              </w:rPr>
            </w:pPr>
          </w:p>
        </w:tc>
        <w:tc>
          <w:tcPr>
            <w:tcW w:w="850" w:type="dxa"/>
            <w:vMerge w:val="continue"/>
            <w:tcBorders>
              <w:top w:val="double" w:color="auto" w:sz="6" w:space="0"/>
              <w:left w:val="single" w:color="auto" w:sz="4" w:space="0"/>
              <w:bottom w:val="single" w:color="auto" w:sz="4" w:space="0"/>
              <w:right w:val="single" w:color="auto" w:sz="4" w:space="0"/>
            </w:tcBorders>
            <w:vAlign w:val="center"/>
          </w:tcPr>
          <w:p>
            <w:pPr>
              <w:rPr>
                <w:rFonts w:ascii="宋体" w:hAnsi="宋体" w:cs="宋体"/>
                <w:b/>
                <w:bCs/>
                <w:color w:val="000000"/>
                <w:szCs w:val="21"/>
              </w:rPr>
            </w:pP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正高</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比例</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高级</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比例</w:t>
            </w:r>
          </w:p>
        </w:tc>
        <w:tc>
          <w:tcPr>
            <w:tcW w:w="678" w:type="dxa"/>
            <w:tcBorders>
              <w:top w:val="nil"/>
              <w:left w:val="nil"/>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中级</w:t>
            </w:r>
          </w:p>
        </w:tc>
        <w:tc>
          <w:tcPr>
            <w:tcW w:w="876" w:type="dxa"/>
            <w:tcBorders>
              <w:top w:val="nil"/>
              <w:left w:val="nil"/>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比例</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初级</w:t>
            </w:r>
          </w:p>
        </w:tc>
        <w:tc>
          <w:tcPr>
            <w:tcW w:w="1121" w:type="dxa"/>
            <w:tcBorders>
              <w:top w:val="nil"/>
              <w:left w:val="nil"/>
              <w:bottom w:val="single" w:color="auto" w:sz="4" w:space="0"/>
              <w:right w:val="double" w:color="auto" w:sz="6" w:space="0"/>
            </w:tcBorders>
            <w:shd w:val="clear" w:color="auto" w:fill="auto"/>
            <w:vAlign w:val="center"/>
          </w:tcPr>
          <w:p>
            <w:pPr>
              <w:jc w:val="center"/>
              <w:rPr>
                <w:rFonts w:ascii="宋体" w:hAnsi="宋体"/>
                <w:b/>
                <w:bCs/>
                <w:color w:val="000000"/>
                <w:szCs w:val="21"/>
              </w:rPr>
            </w:pPr>
            <w:r>
              <w:rPr>
                <w:rFonts w:hint="eastAsia" w:ascii="宋体" w:hAnsi="宋体"/>
                <w:b/>
                <w:bCs/>
                <w:color w:val="000000"/>
                <w:szCs w:val="21"/>
              </w:rPr>
              <w:t>比例</w:t>
            </w:r>
          </w:p>
        </w:tc>
      </w:tr>
      <w:tr>
        <w:tblPrEx>
          <w:tblCellMar>
            <w:top w:w="0" w:type="dxa"/>
            <w:left w:w="108" w:type="dxa"/>
            <w:bottom w:w="0" w:type="dxa"/>
            <w:right w:w="108" w:type="dxa"/>
          </w:tblCellMar>
        </w:tblPrEx>
        <w:trPr>
          <w:trHeight w:val="270" w:hRule="atLeast"/>
          <w:jc w:val="center"/>
        </w:trPr>
        <w:tc>
          <w:tcPr>
            <w:tcW w:w="1395" w:type="dxa"/>
            <w:tcBorders>
              <w:top w:val="nil"/>
              <w:left w:val="double" w:color="auto" w:sz="6" w:space="0"/>
              <w:bottom w:val="single" w:color="auto" w:sz="4" w:space="0"/>
              <w:right w:val="single" w:color="auto" w:sz="4" w:space="0"/>
            </w:tcBorders>
            <w:shd w:val="clear" w:color="auto" w:fill="auto"/>
            <w:vAlign w:val="center"/>
          </w:tcPr>
          <w:p>
            <w:pPr>
              <w:jc w:val="center"/>
              <w:rPr>
                <w:rFonts w:asciiTheme="minorEastAsia" w:hAnsiTheme="minorEastAsia"/>
                <w:b/>
                <w:bCs/>
                <w:sz w:val="22"/>
              </w:rPr>
            </w:pPr>
            <w:r>
              <w:rPr>
                <w:rFonts w:hint="eastAsia" w:asciiTheme="minorEastAsia" w:hAnsiTheme="minorEastAsia"/>
                <w:b/>
                <w:bCs/>
                <w:sz w:val="22"/>
              </w:rPr>
              <w:t>初中</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210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p>
        </w:tc>
        <w:tc>
          <w:tcPr>
            <w:tcW w:w="85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66</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31.42%</w:t>
            </w:r>
          </w:p>
        </w:tc>
        <w:tc>
          <w:tcPr>
            <w:tcW w:w="678"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77</w:t>
            </w:r>
          </w:p>
        </w:tc>
        <w:tc>
          <w:tcPr>
            <w:tcW w:w="87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36.66%</w:t>
            </w:r>
          </w:p>
        </w:tc>
        <w:tc>
          <w:tcPr>
            <w:tcW w:w="1276"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25</w:t>
            </w:r>
          </w:p>
        </w:tc>
        <w:tc>
          <w:tcPr>
            <w:tcW w:w="1121" w:type="dxa"/>
            <w:tcBorders>
              <w:top w:val="nil"/>
              <w:left w:val="nil"/>
              <w:bottom w:val="single" w:color="auto" w:sz="4" w:space="0"/>
              <w:right w:val="double" w:color="auto" w:sz="6"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11.9%</w:t>
            </w:r>
          </w:p>
        </w:tc>
      </w:tr>
      <w:tr>
        <w:tblPrEx>
          <w:tblCellMar>
            <w:top w:w="0" w:type="dxa"/>
            <w:left w:w="108" w:type="dxa"/>
            <w:bottom w:w="0" w:type="dxa"/>
            <w:right w:w="108" w:type="dxa"/>
          </w:tblCellMar>
        </w:tblPrEx>
        <w:trPr>
          <w:trHeight w:val="285" w:hRule="atLeast"/>
          <w:jc w:val="center"/>
        </w:trPr>
        <w:tc>
          <w:tcPr>
            <w:tcW w:w="1395" w:type="dxa"/>
            <w:tcBorders>
              <w:top w:val="nil"/>
              <w:left w:val="double" w:color="auto" w:sz="6" w:space="0"/>
              <w:bottom w:val="double" w:color="auto" w:sz="6" w:space="0"/>
              <w:right w:val="single" w:color="auto" w:sz="4" w:space="0"/>
            </w:tcBorders>
            <w:shd w:val="clear" w:color="auto" w:fill="auto"/>
            <w:vAlign w:val="center"/>
          </w:tcPr>
          <w:p>
            <w:pPr>
              <w:jc w:val="center"/>
              <w:rPr>
                <w:rFonts w:asciiTheme="minorEastAsia" w:hAnsiTheme="minorEastAsia"/>
                <w:b/>
                <w:bCs/>
                <w:color w:val="000000"/>
                <w:sz w:val="22"/>
              </w:rPr>
            </w:pPr>
            <w:r>
              <w:rPr>
                <w:rFonts w:hint="eastAsia" w:asciiTheme="minorEastAsia" w:hAnsiTheme="minorEastAsia"/>
                <w:b/>
                <w:bCs/>
                <w:color w:val="000000"/>
                <w:sz w:val="22"/>
              </w:rPr>
              <w:t>合计</w:t>
            </w:r>
          </w:p>
        </w:tc>
        <w:tc>
          <w:tcPr>
            <w:tcW w:w="850"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210</w:t>
            </w:r>
          </w:p>
        </w:tc>
        <w:tc>
          <w:tcPr>
            <w:tcW w:w="709"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p>
        </w:tc>
        <w:tc>
          <w:tcPr>
            <w:tcW w:w="851"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p>
        </w:tc>
        <w:tc>
          <w:tcPr>
            <w:tcW w:w="850"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66</w:t>
            </w:r>
          </w:p>
        </w:tc>
        <w:tc>
          <w:tcPr>
            <w:tcW w:w="1134"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31.42%</w:t>
            </w:r>
          </w:p>
        </w:tc>
        <w:tc>
          <w:tcPr>
            <w:tcW w:w="678"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77</w:t>
            </w:r>
          </w:p>
        </w:tc>
        <w:tc>
          <w:tcPr>
            <w:tcW w:w="876"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36.66%</w:t>
            </w:r>
          </w:p>
        </w:tc>
        <w:tc>
          <w:tcPr>
            <w:tcW w:w="1276" w:type="dxa"/>
            <w:tcBorders>
              <w:top w:val="nil"/>
              <w:left w:val="nil"/>
              <w:bottom w:val="double" w:color="auto" w:sz="6" w:space="0"/>
              <w:right w:val="single" w:color="auto" w:sz="4"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25</w:t>
            </w:r>
          </w:p>
        </w:tc>
        <w:tc>
          <w:tcPr>
            <w:tcW w:w="1121" w:type="dxa"/>
            <w:tcBorders>
              <w:top w:val="nil"/>
              <w:left w:val="nil"/>
              <w:bottom w:val="double" w:color="auto" w:sz="6" w:space="0"/>
              <w:right w:val="double" w:color="auto" w:sz="6" w:space="0"/>
            </w:tcBorders>
            <w:shd w:val="clear" w:color="auto" w:fill="auto"/>
            <w:vAlign w:val="center"/>
          </w:tcPr>
          <w:p>
            <w:pPr>
              <w:jc w:val="center"/>
              <w:rPr>
                <w:rFonts w:asciiTheme="minorEastAsia" w:hAnsiTheme="minorEastAsia"/>
                <w:sz w:val="22"/>
              </w:rPr>
            </w:pPr>
            <w:r>
              <w:rPr>
                <w:rFonts w:hint="eastAsia" w:asciiTheme="minorEastAsia" w:hAnsiTheme="minorEastAsia"/>
                <w:sz w:val="22"/>
              </w:rPr>
              <w:t>11.9%</w:t>
            </w:r>
          </w:p>
        </w:tc>
      </w:tr>
    </w:tbl>
    <w:p>
      <w:pPr>
        <w:pStyle w:val="5"/>
        <w:snapToGrid w:val="0"/>
        <w:spacing w:before="0" w:beforeAutospacing="0" w:after="0" w:afterAutospacing="0" w:line="360" w:lineRule="auto"/>
        <w:jc w:val="both"/>
      </w:pPr>
    </w:p>
    <w:p>
      <w:pPr>
        <w:pStyle w:val="5"/>
        <w:snapToGrid w:val="0"/>
        <w:spacing w:before="0" w:beforeAutospacing="0" w:after="0" w:afterAutospacing="0" w:line="360" w:lineRule="auto"/>
        <w:jc w:val="center"/>
      </w:pPr>
      <w:r>
        <w:drawing>
          <wp:inline distT="0" distB="0" distL="114300" distR="114300">
            <wp:extent cx="4508500" cy="2264410"/>
            <wp:effectExtent l="4445" t="4445" r="20955" b="1714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jc w:val="center"/>
        <w:rPr>
          <w:rFonts w:ascii="宋体" w:hAnsi="宋体" w:eastAsia="宋体" w:cs="宋体"/>
          <w:b/>
          <w:sz w:val="24"/>
          <w:szCs w:val="24"/>
          <w:lang w:val="zh-CN"/>
        </w:rPr>
      </w:pPr>
      <w:r>
        <w:rPr>
          <w:rFonts w:hint="eastAsia" w:ascii="宋体" w:hAnsi="宋体" w:eastAsia="宋体" w:cs="宋体"/>
          <w:b/>
          <w:sz w:val="24"/>
          <w:szCs w:val="24"/>
          <w:lang w:val="zh-CN"/>
        </w:rPr>
        <w:t>图1-3-1  20</w:t>
      </w:r>
      <w:r>
        <w:rPr>
          <w:rFonts w:hint="eastAsia" w:ascii="宋体" w:hAnsi="宋体" w:eastAsia="宋体" w:cs="宋体"/>
          <w:b/>
          <w:sz w:val="24"/>
          <w:szCs w:val="24"/>
        </w:rPr>
        <w:t>20</w:t>
      </w:r>
      <w:r>
        <w:rPr>
          <w:rFonts w:hint="eastAsia" w:ascii="宋体" w:hAnsi="宋体" w:eastAsia="宋体" w:cs="宋体"/>
          <w:b/>
          <w:sz w:val="24"/>
          <w:szCs w:val="24"/>
          <w:lang w:val="zh-CN"/>
        </w:rPr>
        <w:t>年学校专任教师职称结构柱状图</w:t>
      </w:r>
    </w:p>
    <w:p>
      <w:pPr>
        <w:adjustRightInd w:val="0"/>
        <w:snapToGrid w:val="0"/>
        <w:jc w:val="center"/>
        <w:rPr>
          <w:rFonts w:ascii="宋体" w:hAnsi="宋体" w:eastAsia="宋体" w:cs="宋体"/>
          <w:b/>
          <w:szCs w:val="21"/>
          <w:lang w:val="zh-CN"/>
        </w:rPr>
      </w:pPr>
    </w:p>
    <w:p>
      <w:pPr>
        <w:spacing w:line="288" w:lineRule="auto"/>
        <w:jc w:val="center"/>
        <w:rPr>
          <w:rFonts w:cs="Arial"/>
          <w:bCs/>
        </w:rPr>
      </w:pPr>
      <w:r>
        <w:drawing>
          <wp:inline distT="0" distB="0" distL="114300" distR="114300">
            <wp:extent cx="5123815" cy="2372995"/>
            <wp:effectExtent l="4445" t="4445" r="15240" b="2286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jc w:val="center"/>
        <w:rPr>
          <w:rFonts w:ascii="宋体" w:hAnsi="宋体" w:eastAsia="宋体" w:cs="宋体"/>
          <w:b/>
          <w:sz w:val="24"/>
          <w:szCs w:val="24"/>
          <w:lang w:val="zh-CN"/>
        </w:rPr>
      </w:pPr>
      <w:r>
        <w:rPr>
          <w:rFonts w:hint="eastAsia" w:ascii="宋体" w:hAnsi="宋体" w:eastAsia="宋体" w:cs="宋体"/>
          <w:b/>
          <w:sz w:val="24"/>
          <w:szCs w:val="24"/>
          <w:lang w:val="zh-CN"/>
        </w:rPr>
        <w:t>图1-3-2  201</w:t>
      </w:r>
      <w:r>
        <w:rPr>
          <w:rFonts w:hint="eastAsia" w:ascii="宋体" w:hAnsi="宋体" w:eastAsia="宋体" w:cs="宋体"/>
          <w:b/>
          <w:sz w:val="24"/>
          <w:szCs w:val="24"/>
        </w:rPr>
        <w:t>8</w:t>
      </w:r>
      <w:r>
        <w:rPr>
          <w:rFonts w:hint="eastAsia" w:ascii="宋体" w:hAnsi="宋体" w:eastAsia="宋体" w:cs="宋体"/>
          <w:b/>
          <w:sz w:val="24"/>
          <w:szCs w:val="24"/>
          <w:lang w:val="zh-CN"/>
        </w:rPr>
        <w:t>-20</w:t>
      </w:r>
      <w:r>
        <w:rPr>
          <w:rFonts w:hint="eastAsia" w:ascii="宋体" w:hAnsi="宋体" w:eastAsia="宋体" w:cs="宋体"/>
          <w:b/>
          <w:sz w:val="24"/>
          <w:szCs w:val="24"/>
        </w:rPr>
        <w:t>20</w:t>
      </w:r>
      <w:r>
        <w:rPr>
          <w:rFonts w:hint="eastAsia" w:ascii="宋体" w:hAnsi="宋体" w:eastAsia="宋体" w:cs="宋体"/>
          <w:b/>
          <w:sz w:val="24"/>
          <w:szCs w:val="24"/>
          <w:lang w:val="zh-CN"/>
        </w:rPr>
        <w:t>专任教师职称结构百分比对比图</w:t>
      </w:r>
    </w:p>
    <w:p>
      <w:pPr>
        <w:pStyle w:val="5"/>
        <w:adjustRightInd w:val="0"/>
        <w:snapToGrid w:val="0"/>
        <w:spacing w:before="0" w:beforeAutospacing="0" w:after="0" w:afterAutospacing="0" w:line="240" w:lineRule="auto"/>
        <w:ind w:firstLine="411" w:firstLineChars="196"/>
        <w:rPr>
          <w:rFonts w:cs="Arial"/>
          <w:bCs/>
          <w:sz w:val="21"/>
          <w:szCs w:val="21"/>
        </w:rPr>
      </w:pPr>
    </w:p>
    <w:p>
      <w:pPr>
        <w:pStyle w:val="5"/>
        <w:adjustRightInd w:val="0"/>
        <w:snapToGrid w:val="0"/>
        <w:spacing w:before="0" w:beforeAutospacing="0" w:after="0" w:afterAutospacing="0" w:line="360" w:lineRule="auto"/>
        <w:ind w:firstLine="470" w:firstLineChars="196"/>
        <w:rPr>
          <w:rFonts w:cs="Arial"/>
          <w:bCs/>
        </w:rPr>
      </w:pPr>
      <w:r>
        <w:rPr>
          <w:rFonts w:hint="eastAsia" w:cs="Arial"/>
          <w:bCs/>
        </w:rPr>
        <w:t>从</w:t>
      </w:r>
      <w:r>
        <w:rPr>
          <w:rFonts w:cs="Arial"/>
          <w:bCs/>
        </w:rPr>
        <w:t>职称结构对比图</w:t>
      </w:r>
      <w:r>
        <w:rPr>
          <w:rFonts w:hint="eastAsia" w:cs="仿宋_GB2312"/>
          <w:szCs w:val="21"/>
          <w:lang w:val="zh-CN"/>
        </w:rPr>
        <w:t>1-</w:t>
      </w:r>
      <w:r>
        <w:rPr>
          <w:rFonts w:cs="仿宋_GB2312"/>
          <w:szCs w:val="21"/>
          <w:lang w:val="zh-CN"/>
        </w:rPr>
        <w:t>3-</w:t>
      </w:r>
      <w:r>
        <w:rPr>
          <w:szCs w:val="21"/>
        </w:rPr>
        <w:t>2</w:t>
      </w:r>
      <w:r>
        <w:rPr>
          <w:rFonts w:cs="Arial"/>
          <w:bCs/>
        </w:rPr>
        <w:t>可以</w:t>
      </w:r>
      <w:r>
        <w:rPr>
          <w:rFonts w:hint="eastAsia" w:cs="Arial"/>
          <w:bCs/>
        </w:rPr>
        <w:t>看到，三年来学校高级职称比例分别是</w:t>
      </w:r>
      <w:r>
        <w:rPr>
          <w:rFonts w:hint="eastAsia" w:cs="Arial"/>
        </w:rPr>
        <w:t>36.05%、32.28%、31.42%，</w:t>
      </w:r>
      <w:r>
        <w:rPr>
          <w:rFonts w:hint="eastAsia" w:cs="Arial"/>
          <w:bCs/>
        </w:rPr>
        <w:t>中级职称比例分别是43.60%、41.80%、36.66%，</w:t>
      </w:r>
      <w:r>
        <w:rPr>
          <w:rFonts w:hint="eastAsia"/>
        </w:rPr>
        <w:t>初级职称比例分别是8.72%、10.58%、11.9%</w:t>
      </w:r>
      <w:r>
        <w:rPr>
          <w:rFonts w:cs="Arial"/>
          <w:bCs/>
        </w:rPr>
        <w:t>。</w:t>
      </w:r>
      <w:r>
        <w:rPr>
          <w:rFonts w:hint="eastAsia" w:cs="Arial"/>
          <w:bCs/>
        </w:rPr>
        <w:t>数据表明，虽然学校不断</w:t>
      </w:r>
      <w:r>
        <w:rPr>
          <w:rFonts w:hint="eastAsia" w:cs="Arial"/>
        </w:rPr>
        <w:t>加强师资队伍建设，特别是加大对青年教师的培养力度，职称晋升的教师比例逐渐抵消新教师加入带来的稀释效应，但新教师数量增长过快，近三年学校中、高级职称教师比例分别为79.65%、74.07%、68.08%，呈逐年快速下降趋势，目前学校初级职称和职称未定称教师67人，占比31.90%。</w:t>
      </w:r>
    </w:p>
    <w:p>
      <w:pPr>
        <w:adjustRightInd w:val="0"/>
        <w:snapToGrid w:val="0"/>
        <w:spacing w:line="360" w:lineRule="auto"/>
        <w:ind w:firstLine="602" w:firstLineChars="250"/>
        <w:rPr>
          <w:rStyle w:val="9"/>
          <w:color w:val="000000"/>
          <w:sz w:val="24"/>
          <w:szCs w:val="24"/>
        </w:rPr>
      </w:pPr>
      <w:r>
        <w:rPr>
          <w:rStyle w:val="9"/>
          <w:rFonts w:hint="eastAsia"/>
          <w:color w:val="000000"/>
          <w:sz w:val="24"/>
          <w:szCs w:val="24"/>
        </w:rPr>
        <w:t>4.名师数量结构</w:t>
      </w:r>
    </w:p>
    <w:p>
      <w:pPr>
        <w:pStyle w:val="5"/>
        <w:adjustRightInd w:val="0"/>
        <w:snapToGrid w:val="0"/>
        <w:spacing w:before="0" w:beforeAutospacing="0" w:after="0" w:afterAutospacing="0" w:line="360" w:lineRule="auto"/>
        <w:ind w:firstLine="480" w:firstLineChars="200"/>
        <w:rPr>
          <w:rFonts w:cs="仿宋_GB2312"/>
        </w:rPr>
      </w:pPr>
      <w:r>
        <w:rPr>
          <w:rFonts w:hint="eastAsia" w:cs="Arial"/>
        </w:rPr>
        <w:t>学校拥有</w:t>
      </w:r>
      <w:r>
        <w:rPr>
          <w:rFonts w:hint="eastAsia"/>
        </w:rPr>
        <w:t>大市级以上各类名师</w:t>
      </w:r>
      <w:r>
        <w:rPr>
          <w:rFonts w:hint="eastAsia" w:cs="仿宋_GB2312"/>
          <w:lang w:val="zh-CN"/>
        </w:rPr>
        <w:t>情况如表</w:t>
      </w:r>
      <w:r>
        <w:rPr>
          <w:rFonts w:hint="eastAsia"/>
        </w:rPr>
        <w:t>1-4-1</w:t>
      </w:r>
      <w:r>
        <w:rPr>
          <w:rFonts w:hint="eastAsia" w:cs="仿宋_GB2312"/>
          <w:lang w:val="zh-CN"/>
        </w:rPr>
        <w:t>所示。数据表明，</w:t>
      </w:r>
      <w:r>
        <w:rPr>
          <w:rFonts w:hint="eastAsia" w:cs="仿宋_GB2312"/>
        </w:rPr>
        <w:t>学校拥有</w:t>
      </w:r>
      <w:r>
        <w:rPr>
          <w:rFonts w:hint="eastAsia"/>
        </w:rPr>
        <w:t>大市级以上各类名师3</w:t>
      </w:r>
      <w:r>
        <w:rPr>
          <w:rFonts w:hint="eastAsia" w:cs="Arial"/>
        </w:rPr>
        <w:t>人次，其中特级教师1人（陈玲），市名教师2（薛钰康、赵立新）</w:t>
      </w:r>
      <w:r>
        <w:rPr>
          <w:rFonts w:hint="eastAsia" w:cs="仿宋_GB2312"/>
        </w:rPr>
        <w:t>。</w:t>
      </w:r>
    </w:p>
    <w:p>
      <w:pPr>
        <w:pStyle w:val="5"/>
        <w:snapToGrid w:val="0"/>
        <w:spacing w:before="0" w:beforeAutospacing="0" w:after="0" w:afterAutospacing="0" w:line="360" w:lineRule="auto"/>
        <w:ind w:firstLine="422" w:firstLineChars="200"/>
        <w:jc w:val="center"/>
        <w:rPr>
          <w:rFonts w:cs="仿宋_GB2312"/>
          <w:b/>
          <w:sz w:val="21"/>
          <w:szCs w:val="21"/>
          <w:lang w:val="zh-CN"/>
        </w:rPr>
      </w:pPr>
      <w:r>
        <w:rPr>
          <w:rFonts w:hint="eastAsia" w:cs="仿宋_GB2312"/>
          <w:b/>
          <w:sz w:val="21"/>
          <w:szCs w:val="21"/>
          <w:lang w:val="zh-CN"/>
        </w:rPr>
        <w:t>表1-4</w:t>
      </w:r>
      <w:r>
        <w:rPr>
          <w:rFonts w:cs="仿宋_GB2312"/>
          <w:b/>
          <w:sz w:val="21"/>
          <w:szCs w:val="21"/>
          <w:lang w:val="zh-CN"/>
        </w:rPr>
        <w:t>-1</w:t>
      </w:r>
      <w:r>
        <w:rPr>
          <w:rFonts w:hint="eastAsia" w:cs="仿宋_GB2312"/>
          <w:b/>
          <w:sz w:val="21"/>
          <w:szCs w:val="21"/>
          <w:lang w:val="zh-CN"/>
        </w:rPr>
        <w:t xml:space="preserve">  20</w:t>
      </w:r>
      <w:r>
        <w:rPr>
          <w:rFonts w:hint="eastAsia" w:cs="仿宋_GB2312"/>
          <w:b/>
          <w:sz w:val="21"/>
          <w:szCs w:val="21"/>
        </w:rPr>
        <w:t>20</w:t>
      </w:r>
      <w:r>
        <w:rPr>
          <w:rFonts w:hint="eastAsia" w:cs="仿宋_GB2312"/>
          <w:b/>
          <w:sz w:val="21"/>
          <w:szCs w:val="21"/>
          <w:lang w:val="zh-CN"/>
        </w:rPr>
        <w:t>年</w:t>
      </w:r>
      <w:r>
        <w:rPr>
          <w:rFonts w:hint="eastAsia" w:cs="仿宋_GB2312"/>
          <w:b/>
          <w:sz w:val="21"/>
          <w:szCs w:val="21"/>
        </w:rPr>
        <w:t>学校</w:t>
      </w:r>
      <w:r>
        <w:rPr>
          <w:rFonts w:hint="eastAsia" w:cs="仿宋_GB2312"/>
          <w:b/>
          <w:sz w:val="21"/>
          <w:szCs w:val="21"/>
          <w:lang w:val="zh-CN"/>
        </w:rPr>
        <w:t>市级以上名教师结构表</w:t>
      </w:r>
    </w:p>
    <w:tbl>
      <w:tblPr>
        <w:tblStyle w:val="6"/>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48"/>
        <w:gridCol w:w="849"/>
        <w:gridCol w:w="555"/>
        <w:gridCol w:w="555"/>
        <w:gridCol w:w="554"/>
        <w:gridCol w:w="554"/>
        <w:gridCol w:w="554"/>
        <w:gridCol w:w="554"/>
        <w:gridCol w:w="554"/>
        <w:gridCol w:w="554"/>
        <w:gridCol w:w="554"/>
        <w:gridCol w:w="435"/>
        <w:gridCol w:w="596"/>
        <w:gridCol w:w="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709" w:type="dxa"/>
            <w:vMerge w:val="restart"/>
            <w:tcBorders>
              <w:top w:val="double" w:color="auto" w:sz="6" w:space="0"/>
              <w:left w:val="double" w:color="auto" w:sz="6" w:space="0"/>
            </w:tcBorders>
            <w:vAlign w:val="center"/>
          </w:tcPr>
          <w:p>
            <w:pPr>
              <w:jc w:val="center"/>
              <w:rPr>
                <w:rFonts w:ascii="宋体" w:hAnsi="宋体"/>
                <w:szCs w:val="21"/>
              </w:rPr>
            </w:pPr>
            <w:r>
              <w:rPr>
                <w:rFonts w:hint="eastAsia" w:ascii="宋体" w:hAnsi="宋体"/>
                <w:szCs w:val="21"/>
              </w:rPr>
              <w:t>名称</w:t>
            </w:r>
          </w:p>
        </w:tc>
        <w:tc>
          <w:tcPr>
            <w:tcW w:w="848" w:type="dxa"/>
            <w:vMerge w:val="restart"/>
            <w:tcBorders>
              <w:top w:val="double" w:color="auto" w:sz="6" w:space="0"/>
            </w:tcBorders>
            <w:vAlign w:val="center"/>
          </w:tcPr>
          <w:p>
            <w:pPr>
              <w:jc w:val="center"/>
              <w:rPr>
                <w:rFonts w:ascii="宋体" w:hAnsi="宋体"/>
                <w:szCs w:val="21"/>
              </w:rPr>
            </w:pPr>
            <w:r>
              <w:rPr>
                <w:rFonts w:hint="eastAsia" w:ascii="宋体" w:hAnsi="宋体"/>
                <w:szCs w:val="21"/>
              </w:rPr>
              <w:t>省人民教育家工程培养对象</w:t>
            </w:r>
          </w:p>
        </w:tc>
        <w:tc>
          <w:tcPr>
            <w:tcW w:w="849" w:type="dxa"/>
            <w:vMerge w:val="restart"/>
            <w:tcBorders>
              <w:top w:val="double" w:color="auto" w:sz="6" w:space="0"/>
            </w:tcBorders>
            <w:vAlign w:val="center"/>
          </w:tcPr>
          <w:p>
            <w:pPr>
              <w:jc w:val="center"/>
              <w:rPr>
                <w:rFonts w:ascii="宋体" w:hAnsi="宋体"/>
                <w:szCs w:val="21"/>
              </w:rPr>
            </w:pPr>
            <w:r>
              <w:rPr>
                <w:rFonts w:hint="eastAsia" w:ascii="宋体" w:hAnsi="宋体"/>
                <w:szCs w:val="21"/>
              </w:rPr>
              <w:t>省名教师名校长</w:t>
            </w:r>
          </w:p>
        </w:tc>
        <w:tc>
          <w:tcPr>
            <w:tcW w:w="1110" w:type="dxa"/>
            <w:gridSpan w:val="2"/>
            <w:tcBorders>
              <w:top w:val="double" w:color="auto" w:sz="6" w:space="0"/>
              <w:bottom w:val="single" w:color="auto" w:sz="4" w:space="0"/>
            </w:tcBorders>
            <w:vAlign w:val="center"/>
          </w:tcPr>
          <w:p>
            <w:pPr>
              <w:jc w:val="center"/>
              <w:rPr>
                <w:rFonts w:ascii="宋体" w:hAnsi="宋体"/>
                <w:szCs w:val="21"/>
              </w:rPr>
            </w:pPr>
            <w:r>
              <w:rPr>
                <w:rFonts w:hint="eastAsia" w:ascii="宋体" w:hAnsi="宋体"/>
                <w:szCs w:val="21"/>
              </w:rPr>
              <w:t>正高级</w:t>
            </w:r>
          </w:p>
          <w:p>
            <w:pPr>
              <w:jc w:val="center"/>
              <w:rPr>
                <w:rFonts w:ascii="宋体" w:hAnsi="宋体"/>
                <w:szCs w:val="21"/>
              </w:rPr>
            </w:pPr>
            <w:r>
              <w:rPr>
                <w:rFonts w:hint="eastAsia" w:ascii="宋体" w:hAnsi="宋体"/>
                <w:szCs w:val="21"/>
              </w:rPr>
              <w:t>教师</w:t>
            </w:r>
          </w:p>
        </w:tc>
        <w:tc>
          <w:tcPr>
            <w:tcW w:w="1108" w:type="dxa"/>
            <w:gridSpan w:val="2"/>
            <w:tcBorders>
              <w:top w:val="double" w:color="auto" w:sz="6" w:space="0"/>
              <w:bottom w:val="single" w:color="auto" w:sz="4" w:space="0"/>
            </w:tcBorders>
            <w:vAlign w:val="center"/>
          </w:tcPr>
          <w:p>
            <w:pPr>
              <w:jc w:val="center"/>
              <w:rPr>
                <w:rFonts w:ascii="宋体" w:hAnsi="宋体"/>
                <w:szCs w:val="21"/>
              </w:rPr>
            </w:pPr>
            <w:r>
              <w:rPr>
                <w:rFonts w:hint="eastAsia" w:ascii="宋体" w:hAnsi="宋体"/>
                <w:szCs w:val="21"/>
              </w:rPr>
              <w:t>特级</w:t>
            </w:r>
          </w:p>
          <w:p>
            <w:pPr>
              <w:jc w:val="center"/>
              <w:rPr>
                <w:rFonts w:ascii="宋体" w:hAnsi="宋体"/>
                <w:szCs w:val="21"/>
              </w:rPr>
            </w:pPr>
            <w:r>
              <w:rPr>
                <w:rFonts w:hint="eastAsia" w:ascii="宋体" w:hAnsi="宋体"/>
                <w:szCs w:val="21"/>
              </w:rPr>
              <w:t>教师</w:t>
            </w:r>
          </w:p>
        </w:tc>
        <w:tc>
          <w:tcPr>
            <w:tcW w:w="1108" w:type="dxa"/>
            <w:gridSpan w:val="2"/>
            <w:tcBorders>
              <w:top w:val="double" w:color="auto" w:sz="6" w:space="0"/>
              <w:bottom w:val="single" w:color="auto" w:sz="4" w:space="0"/>
            </w:tcBorders>
            <w:vAlign w:val="center"/>
          </w:tcPr>
          <w:p>
            <w:pPr>
              <w:jc w:val="center"/>
              <w:rPr>
                <w:rFonts w:ascii="宋体" w:hAnsi="宋体"/>
                <w:szCs w:val="21"/>
              </w:rPr>
            </w:pPr>
            <w:r>
              <w:rPr>
                <w:rFonts w:hint="eastAsia" w:ascii="宋体" w:hAnsi="宋体"/>
                <w:szCs w:val="21"/>
              </w:rPr>
              <w:t>全国模范教师</w:t>
            </w:r>
          </w:p>
        </w:tc>
        <w:tc>
          <w:tcPr>
            <w:tcW w:w="1108" w:type="dxa"/>
            <w:gridSpan w:val="2"/>
            <w:tcBorders>
              <w:top w:val="double" w:color="auto" w:sz="6" w:space="0"/>
              <w:bottom w:val="single" w:color="auto" w:sz="4" w:space="0"/>
            </w:tcBorders>
            <w:vAlign w:val="center"/>
          </w:tcPr>
          <w:p>
            <w:pPr>
              <w:jc w:val="center"/>
              <w:rPr>
                <w:rFonts w:ascii="宋体" w:hAnsi="宋体"/>
                <w:szCs w:val="21"/>
              </w:rPr>
            </w:pPr>
            <w:r>
              <w:rPr>
                <w:rFonts w:hint="eastAsia" w:ascii="宋体" w:hAnsi="宋体"/>
                <w:szCs w:val="21"/>
              </w:rPr>
              <w:t>全国优秀教师</w:t>
            </w:r>
          </w:p>
        </w:tc>
        <w:tc>
          <w:tcPr>
            <w:tcW w:w="989" w:type="dxa"/>
            <w:gridSpan w:val="2"/>
            <w:tcBorders>
              <w:top w:val="double" w:color="auto" w:sz="6" w:space="0"/>
              <w:bottom w:val="single" w:color="auto" w:sz="4" w:space="0"/>
            </w:tcBorders>
            <w:vAlign w:val="center"/>
          </w:tcPr>
          <w:p>
            <w:pPr>
              <w:jc w:val="center"/>
              <w:rPr>
                <w:rFonts w:ascii="宋体" w:hAnsi="宋体"/>
                <w:szCs w:val="21"/>
              </w:rPr>
            </w:pPr>
            <w:r>
              <w:rPr>
                <w:rFonts w:hint="eastAsia" w:ascii="宋体" w:hAnsi="宋体"/>
                <w:szCs w:val="21"/>
              </w:rPr>
              <w:t>姑苏教育人才</w:t>
            </w:r>
          </w:p>
        </w:tc>
        <w:tc>
          <w:tcPr>
            <w:tcW w:w="1207" w:type="dxa"/>
            <w:gridSpan w:val="2"/>
            <w:tcBorders>
              <w:top w:val="double" w:color="auto" w:sz="6" w:space="0"/>
              <w:bottom w:val="single" w:color="auto" w:sz="4" w:space="0"/>
              <w:right w:val="double" w:color="auto" w:sz="6" w:space="0"/>
            </w:tcBorders>
            <w:vAlign w:val="center"/>
          </w:tcPr>
          <w:p>
            <w:pPr>
              <w:jc w:val="center"/>
              <w:rPr>
                <w:rFonts w:ascii="宋体" w:hAnsi="宋体"/>
                <w:szCs w:val="21"/>
              </w:rPr>
            </w:pPr>
            <w:r>
              <w:rPr>
                <w:rFonts w:hint="eastAsia" w:ascii="宋体" w:hAnsi="宋体"/>
                <w:szCs w:val="21"/>
              </w:rPr>
              <w:t>市名教师名校长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9" w:type="dxa"/>
            <w:vMerge w:val="continue"/>
            <w:tcBorders>
              <w:left w:val="double" w:color="auto" w:sz="6" w:space="0"/>
            </w:tcBorders>
            <w:vAlign w:val="center"/>
          </w:tcPr>
          <w:p>
            <w:pPr>
              <w:jc w:val="center"/>
              <w:rPr>
                <w:rFonts w:ascii="宋体" w:hAnsi="宋体"/>
                <w:szCs w:val="21"/>
              </w:rPr>
            </w:pPr>
          </w:p>
        </w:tc>
        <w:tc>
          <w:tcPr>
            <w:tcW w:w="848" w:type="dxa"/>
            <w:vMerge w:val="continue"/>
          </w:tcPr>
          <w:p>
            <w:pPr>
              <w:jc w:val="center"/>
              <w:rPr>
                <w:rFonts w:ascii="宋体" w:hAnsi="宋体"/>
                <w:szCs w:val="21"/>
              </w:rPr>
            </w:pPr>
          </w:p>
        </w:tc>
        <w:tc>
          <w:tcPr>
            <w:tcW w:w="849" w:type="dxa"/>
            <w:vMerge w:val="continue"/>
            <w:vAlign w:val="center"/>
          </w:tcPr>
          <w:p>
            <w:pPr>
              <w:jc w:val="center"/>
              <w:rPr>
                <w:rFonts w:ascii="宋体" w:hAnsi="宋体"/>
                <w:szCs w:val="21"/>
              </w:rPr>
            </w:pPr>
          </w:p>
        </w:tc>
        <w:tc>
          <w:tcPr>
            <w:tcW w:w="555"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引进</w:t>
            </w:r>
          </w:p>
        </w:tc>
        <w:tc>
          <w:tcPr>
            <w:tcW w:w="555" w:type="dxa"/>
            <w:tcBorders>
              <w:top w:val="single" w:color="auto" w:sz="4" w:space="0"/>
              <w:left w:val="single" w:color="auto" w:sz="4" w:space="0"/>
            </w:tcBorders>
            <w:vAlign w:val="center"/>
          </w:tcPr>
          <w:p>
            <w:pPr>
              <w:jc w:val="center"/>
              <w:rPr>
                <w:rFonts w:ascii="宋体" w:hAnsi="宋体"/>
                <w:szCs w:val="21"/>
              </w:rPr>
            </w:pPr>
            <w:r>
              <w:rPr>
                <w:rFonts w:hint="eastAsia" w:ascii="宋体" w:hAnsi="宋体"/>
                <w:szCs w:val="21"/>
              </w:rPr>
              <w:t>自培</w:t>
            </w:r>
          </w:p>
        </w:tc>
        <w:tc>
          <w:tcPr>
            <w:tcW w:w="554"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引进</w:t>
            </w:r>
          </w:p>
        </w:tc>
        <w:tc>
          <w:tcPr>
            <w:tcW w:w="554" w:type="dxa"/>
            <w:tcBorders>
              <w:top w:val="single" w:color="auto" w:sz="4" w:space="0"/>
              <w:left w:val="single" w:color="auto" w:sz="4" w:space="0"/>
            </w:tcBorders>
            <w:vAlign w:val="center"/>
          </w:tcPr>
          <w:p>
            <w:pPr>
              <w:jc w:val="center"/>
              <w:rPr>
                <w:rFonts w:ascii="宋体" w:hAnsi="宋体"/>
                <w:szCs w:val="21"/>
              </w:rPr>
            </w:pPr>
            <w:r>
              <w:rPr>
                <w:rFonts w:hint="eastAsia" w:ascii="宋体" w:hAnsi="宋体"/>
                <w:szCs w:val="21"/>
              </w:rPr>
              <w:t>自培</w:t>
            </w:r>
          </w:p>
        </w:tc>
        <w:tc>
          <w:tcPr>
            <w:tcW w:w="554"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引进</w:t>
            </w:r>
          </w:p>
        </w:tc>
        <w:tc>
          <w:tcPr>
            <w:tcW w:w="554" w:type="dxa"/>
            <w:tcBorders>
              <w:top w:val="single" w:color="auto" w:sz="4" w:space="0"/>
              <w:left w:val="single" w:color="auto" w:sz="4" w:space="0"/>
            </w:tcBorders>
            <w:vAlign w:val="center"/>
          </w:tcPr>
          <w:p>
            <w:pPr>
              <w:jc w:val="center"/>
              <w:rPr>
                <w:rFonts w:ascii="宋体" w:hAnsi="宋体"/>
                <w:szCs w:val="21"/>
              </w:rPr>
            </w:pPr>
            <w:r>
              <w:rPr>
                <w:rFonts w:hint="eastAsia" w:ascii="宋体" w:hAnsi="宋体"/>
                <w:szCs w:val="21"/>
              </w:rPr>
              <w:t>自培</w:t>
            </w:r>
          </w:p>
        </w:tc>
        <w:tc>
          <w:tcPr>
            <w:tcW w:w="554"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引进</w:t>
            </w:r>
          </w:p>
        </w:tc>
        <w:tc>
          <w:tcPr>
            <w:tcW w:w="554" w:type="dxa"/>
            <w:tcBorders>
              <w:top w:val="single" w:color="auto" w:sz="4" w:space="0"/>
              <w:left w:val="single" w:color="auto" w:sz="4" w:space="0"/>
            </w:tcBorders>
            <w:vAlign w:val="center"/>
          </w:tcPr>
          <w:p>
            <w:pPr>
              <w:jc w:val="center"/>
              <w:rPr>
                <w:rFonts w:ascii="宋体" w:hAnsi="宋体"/>
                <w:szCs w:val="21"/>
              </w:rPr>
            </w:pPr>
            <w:r>
              <w:rPr>
                <w:rFonts w:hint="eastAsia" w:ascii="宋体" w:hAnsi="宋体"/>
                <w:szCs w:val="21"/>
              </w:rPr>
              <w:t>自培</w:t>
            </w:r>
          </w:p>
        </w:tc>
        <w:tc>
          <w:tcPr>
            <w:tcW w:w="554"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引进</w:t>
            </w:r>
          </w:p>
        </w:tc>
        <w:tc>
          <w:tcPr>
            <w:tcW w:w="435" w:type="dxa"/>
            <w:tcBorders>
              <w:top w:val="single" w:color="auto" w:sz="4" w:space="0"/>
              <w:left w:val="single" w:color="auto" w:sz="4" w:space="0"/>
            </w:tcBorders>
            <w:vAlign w:val="center"/>
          </w:tcPr>
          <w:p>
            <w:pPr>
              <w:jc w:val="center"/>
              <w:rPr>
                <w:rFonts w:ascii="宋体" w:hAnsi="宋体"/>
                <w:szCs w:val="21"/>
              </w:rPr>
            </w:pPr>
            <w:r>
              <w:rPr>
                <w:rFonts w:hint="eastAsia" w:ascii="宋体" w:hAnsi="宋体"/>
                <w:szCs w:val="21"/>
              </w:rPr>
              <w:t>自培</w:t>
            </w:r>
          </w:p>
        </w:tc>
        <w:tc>
          <w:tcPr>
            <w:tcW w:w="596"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引进</w:t>
            </w:r>
          </w:p>
        </w:tc>
        <w:tc>
          <w:tcPr>
            <w:tcW w:w="611" w:type="dxa"/>
            <w:tcBorders>
              <w:top w:val="single" w:color="auto" w:sz="4" w:space="0"/>
              <w:left w:val="single" w:color="auto" w:sz="4" w:space="0"/>
              <w:right w:val="double" w:color="auto" w:sz="6" w:space="0"/>
            </w:tcBorders>
            <w:vAlign w:val="center"/>
          </w:tcPr>
          <w:p>
            <w:pPr>
              <w:jc w:val="center"/>
              <w:rPr>
                <w:rFonts w:ascii="宋体" w:hAnsi="宋体"/>
                <w:szCs w:val="21"/>
              </w:rPr>
            </w:pPr>
            <w:r>
              <w:rPr>
                <w:rFonts w:hint="eastAsia" w:ascii="宋体" w:hAnsi="宋体"/>
                <w:szCs w:val="21"/>
              </w:rPr>
              <w:t>自培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709" w:type="dxa"/>
            <w:tcBorders>
              <w:left w:val="double" w:color="auto" w:sz="6" w:space="0"/>
              <w:bottom w:val="double" w:color="auto" w:sz="6" w:space="0"/>
            </w:tcBorders>
            <w:vAlign w:val="center"/>
          </w:tcPr>
          <w:p>
            <w:pPr>
              <w:jc w:val="center"/>
              <w:rPr>
                <w:rFonts w:ascii="宋体" w:hAnsi="宋体"/>
                <w:szCs w:val="21"/>
              </w:rPr>
            </w:pPr>
            <w:r>
              <w:rPr>
                <w:rFonts w:hint="eastAsia" w:ascii="宋体" w:hAnsi="宋体"/>
                <w:szCs w:val="21"/>
              </w:rPr>
              <w:t>人数</w:t>
            </w:r>
          </w:p>
        </w:tc>
        <w:tc>
          <w:tcPr>
            <w:tcW w:w="848" w:type="dxa"/>
            <w:tcBorders>
              <w:bottom w:val="double" w:color="auto" w:sz="6" w:space="0"/>
            </w:tcBorders>
            <w:vAlign w:val="center"/>
          </w:tcPr>
          <w:p>
            <w:pPr>
              <w:jc w:val="center"/>
              <w:rPr>
                <w:rFonts w:ascii="宋体" w:hAnsi="宋体"/>
                <w:szCs w:val="21"/>
              </w:rPr>
            </w:pPr>
          </w:p>
        </w:tc>
        <w:tc>
          <w:tcPr>
            <w:tcW w:w="849" w:type="dxa"/>
            <w:tcBorders>
              <w:bottom w:val="double" w:color="auto" w:sz="6" w:space="0"/>
            </w:tcBorders>
            <w:vAlign w:val="center"/>
          </w:tcPr>
          <w:p>
            <w:pPr>
              <w:jc w:val="center"/>
              <w:rPr>
                <w:rFonts w:ascii="宋体" w:hAnsi="宋体"/>
                <w:szCs w:val="21"/>
              </w:rPr>
            </w:pPr>
          </w:p>
        </w:tc>
        <w:tc>
          <w:tcPr>
            <w:tcW w:w="555" w:type="dxa"/>
            <w:tcBorders>
              <w:bottom w:val="double" w:color="auto" w:sz="6" w:space="0"/>
              <w:right w:val="single" w:color="auto" w:sz="4" w:space="0"/>
            </w:tcBorders>
            <w:vAlign w:val="center"/>
          </w:tcPr>
          <w:p>
            <w:pPr>
              <w:jc w:val="center"/>
              <w:rPr>
                <w:rFonts w:ascii="宋体" w:hAnsi="宋体"/>
                <w:szCs w:val="21"/>
              </w:rPr>
            </w:pPr>
          </w:p>
        </w:tc>
        <w:tc>
          <w:tcPr>
            <w:tcW w:w="555" w:type="dxa"/>
            <w:tcBorders>
              <w:left w:val="single" w:color="auto" w:sz="4" w:space="0"/>
              <w:bottom w:val="double" w:color="auto" w:sz="6" w:space="0"/>
            </w:tcBorders>
            <w:vAlign w:val="center"/>
          </w:tcPr>
          <w:p>
            <w:pPr>
              <w:jc w:val="center"/>
              <w:rPr>
                <w:rFonts w:ascii="宋体" w:hAnsi="宋体"/>
                <w:szCs w:val="21"/>
              </w:rPr>
            </w:pPr>
          </w:p>
        </w:tc>
        <w:tc>
          <w:tcPr>
            <w:tcW w:w="554" w:type="dxa"/>
            <w:tcBorders>
              <w:bottom w:val="double" w:color="auto" w:sz="6" w:space="0"/>
              <w:right w:val="single" w:color="auto" w:sz="4" w:space="0"/>
            </w:tcBorders>
            <w:vAlign w:val="center"/>
          </w:tcPr>
          <w:p>
            <w:pPr>
              <w:jc w:val="center"/>
              <w:rPr>
                <w:rFonts w:ascii="宋体" w:hAnsi="宋体"/>
                <w:szCs w:val="21"/>
              </w:rPr>
            </w:pPr>
          </w:p>
        </w:tc>
        <w:tc>
          <w:tcPr>
            <w:tcW w:w="554" w:type="dxa"/>
            <w:tcBorders>
              <w:left w:val="single" w:color="auto" w:sz="4" w:space="0"/>
              <w:bottom w:val="double" w:color="auto" w:sz="6" w:space="0"/>
            </w:tcBorders>
            <w:vAlign w:val="center"/>
          </w:tcPr>
          <w:p>
            <w:pPr>
              <w:jc w:val="center"/>
              <w:rPr>
                <w:rFonts w:ascii="宋体" w:hAnsi="宋体"/>
                <w:szCs w:val="21"/>
              </w:rPr>
            </w:pPr>
            <w:r>
              <w:rPr>
                <w:rFonts w:ascii="宋体" w:hAnsi="宋体"/>
                <w:szCs w:val="21"/>
              </w:rPr>
              <w:t>1</w:t>
            </w:r>
          </w:p>
        </w:tc>
        <w:tc>
          <w:tcPr>
            <w:tcW w:w="554" w:type="dxa"/>
            <w:tcBorders>
              <w:bottom w:val="double" w:color="auto" w:sz="6" w:space="0"/>
              <w:right w:val="single" w:color="auto" w:sz="4" w:space="0"/>
            </w:tcBorders>
            <w:vAlign w:val="center"/>
          </w:tcPr>
          <w:p>
            <w:pPr>
              <w:jc w:val="center"/>
              <w:rPr>
                <w:rFonts w:ascii="宋体" w:hAnsi="宋体"/>
                <w:szCs w:val="21"/>
              </w:rPr>
            </w:pPr>
          </w:p>
        </w:tc>
        <w:tc>
          <w:tcPr>
            <w:tcW w:w="554" w:type="dxa"/>
            <w:tcBorders>
              <w:left w:val="single" w:color="auto" w:sz="4" w:space="0"/>
              <w:bottom w:val="double" w:color="auto" w:sz="6" w:space="0"/>
            </w:tcBorders>
            <w:vAlign w:val="center"/>
          </w:tcPr>
          <w:p>
            <w:pPr>
              <w:jc w:val="center"/>
              <w:rPr>
                <w:rFonts w:ascii="宋体" w:hAnsi="宋体"/>
                <w:szCs w:val="21"/>
              </w:rPr>
            </w:pPr>
          </w:p>
        </w:tc>
        <w:tc>
          <w:tcPr>
            <w:tcW w:w="554" w:type="dxa"/>
            <w:tcBorders>
              <w:bottom w:val="double" w:color="auto" w:sz="6" w:space="0"/>
              <w:right w:val="single" w:color="auto" w:sz="4" w:space="0"/>
            </w:tcBorders>
            <w:vAlign w:val="center"/>
          </w:tcPr>
          <w:p>
            <w:pPr>
              <w:jc w:val="center"/>
              <w:rPr>
                <w:rFonts w:ascii="宋体" w:hAnsi="宋体"/>
                <w:szCs w:val="21"/>
              </w:rPr>
            </w:pPr>
          </w:p>
        </w:tc>
        <w:tc>
          <w:tcPr>
            <w:tcW w:w="554" w:type="dxa"/>
            <w:tcBorders>
              <w:left w:val="single" w:color="auto" w:sz="4" w:space="0"/>
              <w:bottom w:val="double" w:color="auto" w:sz="6" w:space="0"/>
            </w:tcBorders>
            <w:vAlign w:val="center"/>
          </w:tcPr>
          <w:p>
            <w:pPr>
              <w:jc w:val="center"/>
              <w:rPr>
                <w:rFonts w:ascii="宋体" w:hAnsi="宋体"/>
                <w:szCs w:val="21"/>
              </w:rPr>
            </w:pPr>
          </w:p>
        </w:tc>
        <w:tc>
          <w:tcPr>
            <w:tcW w:w="554" w:type="dxa"/>
            <w:tcBorders>
              <w:bottom w:val="double" w:color="auto" w:sz="6" w:space="0"/>
              <w:right w:val="single" w:color="auto" w:sz="4" w:space="0"/>
            </w:tcBorders>
            <w:vAlign w:val="center"/>
          </w:tcPr>
          <w:p>
            <w:pPr>
              <w:jc w:val="center"/>
              <w:rPr>
                <w:rFonts w:ascii="宋体" w:hAnsi="宋体"/>
                <w:szCs w:val="21"/>
              </w:rPr>
            </w:pPr>
          </w:p>
        </w:tc>
        <w:tc>
          <w:tcPr>
            <w:tcW w:w="435" w:type="dxa"/>
            <w:tcBorders>
              <w:left w:val="single" w:color="auto" w:sz="4" w:space="0"/>
              <w:bottom w:val="double" w:color="auto" w:sz="6" w:space="0"/>
            </w:tcBorders>
            <w:vAlign w:val="center"/>
          </w:tcPr>
          <w:p>
            <w:pPr>
              <w:jc w:val="center"/>
              <w:rPr>
                <w:rFonts w:ascii="宋体" w:hAnsi="宋体"/>
                <w:szCs w:val="21"/>
              </w:rPr>
            </w:pPr>
          </w:p>
        </w:tc>
        <w:tc>
          <w:tcPr>
            <w:tcW w:w="596" w:type="dxa"/>
            <w:tcBorders>
              <w:bottom w:val="double" w:color="auto" w:sz="6"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611" w:type="dxa"/>
            <w:tcBorders>
              <w:left w:val="single" w:color="auto" w:sz="4" w:space="0"/>
              <w:bottom w:val="double" w:color="auto" w:sz="6" w:space="0"/>
              <w:right w:val="double" w:color="auto" w:sz="6" w:space="0"/>
            </w:tcBorders>
            <w:vAlign w:val="center"/>
          </w:tcPr>
          <w:p>
            <w:pPr>
              <w:jc w:val="center"/>
              <w:rPr>
                <w:rFonts w:ascii="宋体" w:hAnsi="宋体"/>
                <w:color w:val="000000"/>
                <w:szCs w:val="21"/>
              </w:rPr>
            </w:pPr>
            <w:r>
              <w:rPr>
                <w:rFonts w:hint="eastAsia" w:ascii="宋体" w:hAnsi="宋体"/>
                <w:color w:val="000000"/>
                <w:szCs w:val="21"/>
              </w:rPr>
              <w:t>1</w:t>
            </w:r>
          </w:p>
        </w:tc>
      </w:tr>
    </w:tbl>
    <w:p>
      <w:pPr>
        <w:pStyle w:val="5"/>
        <w:adjustRightInd w:val="0"/>
        <w:snapToGrid w:val="0"/>
        <w:spacing w:before="0" w:beforeAutospacing="0" w:after="0" w:afterAutospacing="0" w:line="240" w:lineRule="auto"/>
        <w:jc w:val="center"/>
      </w:pPr>
    </w:p>
    <w:p>
      <w:pPr>
        <w:pStyle w:val="5"/>
        <w:snapToGrid w:val="0"/>
        <w:spacing w:before="0" w:beforeAutospacing="0" w:after="0" w:afterAutospacing="0" w:line="360" w:lineRule="auto"/>
        <w:jc w:val="center"/>
      </w:pPr>
      <w:r>
        <w:drawing>
          <wp:inline distT="0" distB="0" distL="114300" distR="114300">
            <wp:extent cx="5306060" cy="2302510"/>
            <wp:effectExtent l="4445" t="4445" r="23495" b="1714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snapToGrid w:val="0"/>
        <w:spacing w:before="0" w:beforeAutospacing="0" w:after="0" w:afterAutospacing="0" w:line="360" w:lineRule="auto"/>
        <w:ind w:firstLine="482" w:firstLineChars="200"/>
        <w:jc w:val="center"/>
        <w:rPr>
          <w:rFonts w:cs="仿宋_GB2312"/>
          <w:b/>
          <w:color w:val="FF0000"/>
          <w:sz w:val="21"/>
          <w:szCs w:val="21"/>
          <w:lang w:val="zh-CN"/>
        </w:rPr>
      </w:pPr>
      <w:r>
        <w:rPr>
          <w:rFonts w:hint="eastAsia"/>
          <w:b/>
          <w:kern w:val="2"/>
          <w:lang w:val="zh-CN"/>
        </w:rPr>
        <w:t>图1-4-1  20</w:t>
      </w:r>
      <w:r>
        <w:rPr>
          <w:rFonts w:hint="eastAsia"/>
          <w:b/>
          <w:kern w:val="2"/>
        </w:rPr>
        <w:t>20</w:t>
      </w:r>
      <w:r>
        <w:rPr>
          <w:rFonts w:hint="eastAsia"/>
          <w:b/>
          <w:kern w:val="2"/>
          <w:lang w:val="zh-CN"/>
        </w:rPr>
        <w:t>年学校市级以上名教师结构饼图</w:t>
      </w:r>
    </w:p>
    <w:p>
      <w:pPr>
        <w:pStyle w:val="5"/>
        <w:adjustRightInd w:val="0"/>
        <w:snapToGrid w:val="0"/>
        <w:spacing w:before="0" w:beforeAutospacing="0" w:after="0" w:afterAutospacing="0" w:line="240" w:lineRule="auto"/>
        <w:ind w:firstLine="422" w:firstLineChars="200"/>
        <w:jc w:val="center"/>
        <w:rPr>
          <w:rFonts w:cs="仿宋_GB2312"/>
          <w:b/>
          <w:color w:val="FF0000"/>
          <w:sz w:val="21"/>
          <w:szCs w:val="21"/>
          <w:lang w:val="zh-CN"/>
        </w:rPr>
      </w:pPr>
    </w:p>
    <w:p>
      <w:pPr>
        <w:pStyle w:val="5"/>
        <w:adjustRightInd w:val="0"/>
        <w:snapToGrid w:val="0"/>
        <w:spacing w:before="0" w:beforeAutospacing="0" w:after="0" w:afterAutospacing="0" w:line="360" w:lineRule="auto"/>
        <w:ind w:firstLine="480" w:firstLineChars="200"/>
        <w:rPr>
          <w:rFonts w:cs="仿宋_GB2312"/>
          <w:b/>
          <w:lang w:val="zh-CN"/>
        </w:rPr>
      </w:pPr>
      <w:r>
        <w:rPr>
          <w:rFonts w:hint="eastAsia"/>
        </w:rPr>
        <w:t>今年</w:t>
      </w:r>
      <w:r>
        <w:t>来，</w:t>
      </w:r>
      <w:r>
        <w:rPr>
          <w:rFonts w:hint="eastAsia"/>
        </w:rPr>
        <w:t>学校持续加大</w:t>
      </w:r>
      <w:r>
        <w:t>人才培养</w:t>
      </w:r>
      <w:r>
        <w:rPr>
          <w:rFonts w:hint="eastAsia"/>
        </w:rPr>
        <w:t>和引进</w:t>
      </w:r>
      <w:r>
        <w:t>力度，各级各类人才获得</w:t>
      </w:r>
      <w:r>
        <w:rPr>
          <w:rFonts w:hint="eastAsia"/>
        </w:rPr>
        <w:t>不断</w:t>
      </w:r>
      <w:r>
        <w:t>发展</w:t>
      </w:r>
      <w:r>
        <w:rPr>
          <w:rFonts w:hint="eastAsia"/>
        </w:rPr>
        <w:t>：2020年引进市级名教师1人，培养苏州市中小学科带头人2人。</w:t>
      </w:r>
    </w:p>
    <w:p>
      <w:pPr>
        <w:pStyle w:val="5"/>
        <w:adjustRightInd w:val="0"/>
        <w:snapToGrid w:val="0"/>
        <w:spacing w:before="0" w:beforeAutospacing="0" w:after="0" w:afterAutospacing="0" w:line="240" w:lineRule="auto"/>
        <w:ind w:firstLine="482"/>
      </w:pPr>
    </w:p>
    <w:p>
      <w:pPr>
        <w:pStyle w:val="5"/>
        <w:snapToGrid w:val="0"/>
        <w:spacing w:before="0" w:beforeAutospacing="0" w:after="0" w:afterAutospacing="0" w:line="360" w:lineRule="auto"/>
        <w:ind w:firstLine="480"/>
      </w:pPr>
      <w:r>
        <w:drawing>
          <wp:inline distT="0" distB="0" distL="114300" distR="114300">
            <wp:extent cx="5106670" cy="2400300"/>
            <wp:effectExtent l="4445" t="4445" r="13335" b="1460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snapToGrid w:val="0"/>
        <w:spacing w:before="0" w:beforeAutospacing="0" w:after="0" w:afterAutospacing="0" w:line="360" w:lineRule="auto"/>
        <w:ind w:firstLine="482" w:firstLineChars="200"/>
        <w:jc w:val="center"/>
        <w:rPr>
          <w:b/>
        </w:rPr>
      </w:pPr>
      <w:r>
        <w:rPr>
          <w:rFonts w:hint="eastAsia"/>
          <w:b/>
          <w:kern w:val="2"/>
          <w:lang w:val="zh-CN"/>
        </w:rPr>
        <w:t>图1-4-2  学校市级以上名教师数量对比图</w:t>
      </w:r>
    </w:p>
    <w:p>
      <w:pPr>
        <w:pStyle w:val="14"/>
      </w:pPr>
      <w:r>
        <w:rPr>
          <w:rFonts w:hint="eastAsia"/>
        </w:rPr>
        <w:t>五、教育人才指数比较分析</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1.基本数据比较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①总分数据</w:t>
      </w:r>
    </w:p>
    <w:tbl>
      <w:tblPr>
        <w:tblStyle w:val="6"/>
        <w:tblW w:w="10310" w:type="dxa"/>
        <w:jc w:val="center"/>
        <w:tblLayout w:type="fixed"/>
        <w:tblCellMar>
          <w:top w:w="0" w:type="dxa"/>
          <w:left w:w="108" w:type="dxa"/>
          <w:bottom w:w="0" w:type="dxa"/>
          <w:right w:w="108" w:type="dxa"/>
        </w:tblCellMar>
      </w:tblPr>
      <w:tblGrid>
        <w:gridCol w:w="3517"/>
        <w:gridCol w:w="2264"/>
        <w:gridCol w:w="2264"/>
        <w:gridCol w:w="2265"/>
      </w:tblGrid>
      <w:tr>
        <w:tblPrEx>
          <w:tblCellMar>
            <w:top w:w="0" w:type="dxa"/>
            <w:left w:w="108" w:type="dxa"/>
            <w:bottom w:w="0" w:type="dxa"/>
            <w:right w:w="108" w:type="dxa"/>
          </w:tblCellMar>
        </w:tblPrEx>
        <w:trPr>
          <w:trHeight w:val="454" w:hRule="atLeast"/>
          <w:jc w:val="center"/>
        </w:trPr>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项       目</w:t>
            </w:r>
          </w:p>
        </w:tc>
        <w:tc>
          <w:tcPr>
            <w:tcW w:w="22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刚性指标汇总</w:t>
            </w:r>
          </w:p>
        </w:tc>
        <w:tc>
          <w:tcPr>
            <w:tcW w:w="22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柔性指标汇总</w:t>
            </w:r>
          </w:p>
        </w:tc>
        <w:tc>
          <w:tcPr>
            <w:tcW w:w="2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总分</w:t>
            </w:r>
          </w:p>
        </w:tc>
      </w:tr>
      <w:tr>
        <w:tblPrEx>
          <w:tblCellMar>
            <w:top w:w="0" w:type="dxa"/>
            <w:left w:w="108" w:type="dxa"/>
            <w:bottom w:w="0" w:type="dxa"/>
            <w:right w:w="108" w:type="dxa"/>
          </w:tblCellMar>
        </w:tblPrEx>
        <w:trPr>
          <w:trHeight w:val="454" w:hRule="atLeast"/>
          <w:jc w:val="center"/>
        </w:trPr>
        <w:tc>
          <w:tcPr>
            <w:tcW w:w="35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星海实验中学（初中部）分值</w:t>
            </w: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30.581845</w:t>
            </w: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cstheme="minorHAnsi"/>
                <w:kern w:val="0"/>
                <w:szCs w:val="21"/>
              </w:rPr>
              <w:t>2</w:t>
            </w:r>
            <w:r>
              <w:rPr>
                <w:rFonts w:hint="eastAsia" w:cstheme="minorHAnsi"/>
                <w:kern w:val="0"/>
                <w:szCs w:val="21"/>
              </w:rPr>
              <w:t>3</w:t>
            </w:r>
            <w:r>
              <w:rPr>
                <w:rFonts w:cstheme="minorHAnsi"/>
                <w:kern w:val="0"/>
                <w:szCs w:val="21"/>
              </w:rPr>
              <w:t>.</w:t>
            </w:r>
            <w:r>
              <w:rPr>
                <w:rFonts w:hint="eastAsia" w:cstheme="minorHAnsi"/>
                <w:kern w:val="0"/>
                <w:szCs w:val="21"/>
              </w:rPr>
              <w:t>4439872</w:t>
            </w:r>
          </w:p>
        </w:tc>
        <w:tc>
          <w:tcPr>
            <w:tcW w:w="2265"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cstheme="minorHAnsi"/>
                <w:kern w:val="0"/>
                <w:szCs w:val="21"/>
              </w:rPr>
              <w:t>5</w:t>
            </w:r>
            <w:r>
              <w:rPr>
                <w:rFonts w:hint="eastAsia" w:cstheme="minorHAnsi"/>
                <w:kern w:val="0"/>
                <w:szCs w:val="21"/>
              </w:rPr>
              <w:t>4</w:t>
            </w:r>
            <w:r>
              <w:rPr>
                <w:rFonts w:cstheme="minorHAnsi"/>
                <w:kern w:val="0"/>
                <w:szCs w:val="21"/>
              </w:rPr>
              <w:t>.0</w:t>
            </w:r>
            <w:r>
              <w:rPr>
                <w:rFonts w:hint="eastAsia" w:cstheme="minorHAnsi"/>
                <w:kern w:val="0"/>
                <w:szCs w:val="21"/>
              </w:rPr>
              <w:t>258324</w:t>
            </w:r>
          </w:p>
        </w:tc>
      </w:tr>
      <w:tr>
        <w:tblPrEx>
          <w:tblCellMar>
            <w:top w:w="0" w:type="dxa"/>
            <w:left w:w="108" w:type="dxa"/>
            <w:bottom w:w="0" w:type="dxa"/>
            <w:right w:w="108" w:type="dxa"/>
          </w:tblCellMar>
        </w:tblPrEx>
        <w:trPr>
          <w:trHeight w:val="238" w:hRule="atLeast"/>
          <w:jc w:val="center"/>
        </w:trPr>
        <w:tc>
          <w:tcPr>
            <w:tcW w:w="3517"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与全区总体均分比较</w:t>
            </w: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41.00905653</w:t>
            </w: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25.04375858</w:t>
            </w:r>
          </w:p>
        </w:tc>
        <w:tc>
          <w:tcPr>
            <w:tcW w:w="2265"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66.05281511</w:t>
            </w:r>
          </w:p>
        </w:tc>
      </w:tr>
      <w:tr>
        <w:tblPrEx>
          <w:tblCellMar>
            <w:top w:w="0" w:type="dxa"/>
            <w:left w:w="108" w:type="dxa"/>
            <w:bottom w:w="0" w:type="dxa"/>
            <w:right w:w="108" w:type="dxa"/>
          </w:tblCellMar>
        </w:tblPrEx>
        <w:trPr>
          <w:trHeight w:val="238" w:hRule="atLeast"/>
          <w:jc w:val="center"/>
        </w:trPr>
        <w:tc>
          <w:tcPr>
            <w:tcW w:w="3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-10.42721153</w:t>
            </w: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-1.59977138</w:t>
            </w:r>
          </w:p>
        </w:tc>
        <w:tc>
          <w:tcPr>
            <w:tcW w:w="2265"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-12.02698271</w:t>
            </w:r>
          </w:p>
        </w:tc>
      </w:tr>
      <w:tr>
        <w:tblPrEx>
          <w:tblCellMar>
            <w:top w:w="0" w:type="dxa"/>
            <w:left w:w="108" w:type="dxa"/>
            <w:bottom w:w="0" w:type="dxa"/>
            <w:right w:w="108" w:type="dxa"/>
          </w:tblCellMar>
        </w:tblPrEx>
        <w:trPr>
          <w:trHeight w:val="240" w:hRule="atLeast"/>
          <w:jc w:val="center"/>
        </w:trPr>
        <w:tc>
          <w:tcPr>
            <w:tcW w:w="3517"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cs="宋体"/>
                <w:kern w:val="0"/>
                <w:szCs w:val="21"/>
              </w:rPr>
            </w:pPr>
            <w:r>
              <w:rPr>
                <w:rFonts w:hint="eastAsia"/>
                <w:szCs w:val="21"/>
              </w:rPr>
              <w:t>与全区同学段校均分比较</w:t>
            </w: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3</w:t>
            </w:r>
            <w:r>
              <w:rPr>
                <w:rFonts w:cstheme="minorHAnsi"/>
                <w:kern w:val="0"/>
                <w:szCs w:val="21"/>
              </w:rPr>
              <w:t>4.</w:t>
            </w:r>
            <w:r>
              <w:rPr>
                <w:rFonts w:hint="eastAsia" w:cstheme="minorHAnsi"/>
                <w:kern w:val="0"/>
                <w:szCs w:val="21"/>
              </w:rPr>
              <w:t>170607</w:t>
            </w:r>
          </w:p>
        </w:tc>
        <w:tc>
          <w:tcPr>
            <w:tcW w:w="2264"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cstheme="minorHAnsi"/>
                <w:bCs/>
                <w:kern w:val="0"/>
                <w:szCs w:val="21"/>
              </w:rPr>
              <w:t>2</w:t>
            </w:r>
            <w:r>
              <w:rPr>
                <w:rFonts w:hint="eastAsia" w:cstheme="minorHAnsi"/>
                <w:bCs/>
                <w:kern w:val="0"/>
                <w:szCs w:val="21"/>
              </w:rPr>
              <w:t>4</w:t>
            </w:r>
            <w:r>
              <w:rPr>
                <w:rFonts w:cstheme="minorHAnsi"/>
                <w:bCs/>
                <w:kern w:val="0"/>
                <w:szCs w:val="21"/>
              </w:rPr>
              <w:t>.</w:t>
            </w:r>
            <w:r>
              <w:rPr>
                <w:rFonts w:hint="eastAsia" w:cstheme="minorHAnsi"/>
                <w:bCs/>
                <w:kern w:val="0"/>
                <w:szCs w:val="21"/>
              </w:rPr>
              <w:t>7702068</w:t>
            </w:r>
          </w:p>
        </w:tc>
        <w:tc>
          <w:tcPr>
            <w:tcW w:w="2265"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58</w:t>
            </w:r>
            <w:r>
              <w:rPr>
                <w:rFonts w:cstheme="minorHAnsi"/>
                <w:kern w:val="0"/>
                <w:szCs w:val="21"/>
              </w:rPr>
              <w:t>.</w:t>
            </w:r>
            <w:r>
              <w:rPr>
                <w:rFonts w:hint="eastAsia" w:cstheme="minorHAnsi"/>
                <w:kern w:val="0"/>
                <w:szCs w:val="21"/>
              </w:rPr>
              <w:t>9408139</w:t>
            </w:r>
          </w:p>
        </w:tc>
      </w:tr>
      <w:tr>
        <w:tblPrEx>
          <w:tblCellMar>
            <w:top w:w="0" w:type="dxa"/>
            <w:left w:w="108" w:type="dxa"/>
            <w:bottom w:w="0" w:type="dxa"/>
            <w:right w:w="108" w:type="dxa"/>
          </w:tblCellMar>
        </w:tblPrEx>
        <w:trPr>
          <w:trHeight w:val="238" w:hRule="atLeast"/>
          <w:jc w:val="center"/>
        </w:trPr>
        <w:tc>
          <w:tcPr>
            <w:tcW w:w="35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264"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bCs/>
                <w:kern w:val="0"/>
                <w:szCs w:val="21"/>
              </w:rPr>
            </w:pPr>
            <w:r>
              <w:rPr>
                <w:rFonts w:hint="eastAsia" w:cstheme="minorHAnsi"/>
                <w:szCs w:val="21"/>
              </w:rPr>
              <w:t>-3</w:t>
            </w:r>
            <w:r>
              <w:rPr>
                <w:rFonts w:cstheme="minorHAnsi"/>
                <w:szCs w:val="21"/>
              </w:rPr>
              <w:t>.</w:t>
            </w:r>
            <w:r>
              <w:rPr>
                <w:rFonts w:hint="eastAsia" w:cstheme="minorHAnsi"/>
                <w:szCs w:val="21"/>
              </w:rPr>
              <w:t>588762</w:t>
            </w:r>
          </w:p>
        </w:tc>
        <w:tc>
          <w:tcPr>
            <w:tcW w:w="2264"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bCs/>
                <w:kern w:val="0"/>
                <w:szCs w:val="21"/>
              </w:rPr>
            </w:pPr>
            <w:r>
              <w:rPr>
                <w:rFonts w:hint="eastAsia" w:cstheme="minorHAnsi"/>
                <w:szCs w:val="21"/>
              </w:rPr>
              <w:t>-1</w:t>
            </w:r>
            <w:r>
              <w:rPr>
                <w:rFonts w:cstheme="minorHAnsi"/>
                <w:szCs w:val="21"/>
              </w:rPr>
              <w:t>.</w:t>
            </w:r>
            <w:r>
              <w:rPr>
                <w:rFonts w:hint="eastAsia" w:cstheme="minorHAnsi"/>
                <w:szCs w:val="21"/>
              </w:rPr>
              <w:t>3262196</w:t>
            </w:r>
          </w:p>
        </w:tc>
        <w:tc>
          <w:tcPr>
            <w:tcW w:w="2265"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bCs/>
                <w:kern w:val="0"/>
                <w:szCs w:val="21"/>
              </w:rPr>
            </w:pPr>
            <w:r>
              <w:rPr>
                <w:rFonts w:hint="eastAsia" w:cstheme="minorHAnsi"/>
                <w:szCs w:val="21"/>
              </w:rPr>
              <w:t>-4</w:t>
            </w:r>
            <w:r>
              <w:rPr>
                <w:rFonts w:cstheme="minorHAnsi"/>
                <w:szCs w:val="21"/>
              </w:rPr>
              <w:t>.</w:t>
            </w:r>
            <w:r>
              <w:rPr>
                <w:rFonts w:hint="eastAsia" w:cstheme="minorHAnsi"/>
                <w:szCs w:val="21"/>
              </w:rPr>
              <w:t>9149815</w:t>
            </w:r>
          </w:p>
        </w:tc>
      </w:tr>
      <w:tr>
        <w:tblPrEx>
          <w:tblCellMar>
            <w:top w:w="0" w:type="dxa"/>
            <w:left w:w="108" w:type="dxa"/>
            <w:bottom w:w="0" w:type="dxa"/>
            <w:right w:w="108" w:type="dxa"/>
          </w:tblCellMar>
        </w:tblPrEx>
        <w:trPr>
          <w:trHeight w:val="238" w:hRule="atLeast"/>
          <w:jc w:val="center"/>
        </w:trPr>
        <w:tc>
          <w:tcPr>
            <w:tcW w:w="3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szCs w:val="21"/>
              </w:rPr>
              <w:t>与同学段中同类型校均分比较</w:t>
            </w:r>
          </w:p>
        </w:tc>
        <w:tc>
          <w:tcPr>
            <w:tcW w:w="2264"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37.05456659</w:t>
            </w:r>
          </w:p>
        </w:tc>
        <w:tc>
          <w:tcPr>
            <w:tcW w:w="2264"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23.88009617</w:t>
            </w:r>
          </w:p>
        </w:tc>
        <w:tc>
          <w:tcPr>
            <w:tcW w:w="2265"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60.93466276</w:t>
            </w:r>
          </w:p>
        </w:tc>
      </w:tr>
      <w:tr>
        <w:tblPrEx>
          <w:tblCellMar>
            <w:top w:w="0" w:type="dxa"/>
            <w:left w:w="108" w:type="dxa"/>
            <w:bottom w:w="0" w:type="dxa"/>
            <w:right w:w="108" w:type="dxa"/>
          </w:tblCellMar>
        </w:tblPrEx>
        <w:trPr>
          <w:trHeight w:val="238" w:hRule="atLeast"/>
          <w:jc w:val="center"/>
        </w:trPr>
        <w:tc>
          <w:tcPr>
            <w:tcW w:w="3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Cs w:val="21"/>
              </w:rPr>
            </w:pPr>
          </w:p>
        </w:tc>
        <w:tc>
          <w:tcPr>
            <w:tcW w:w="2264"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-6.47272159</w:t>
            </w:r>
          </w:p>
        </w:tc>
        <w:tc>
          <w:tcPr>
            <w:tcW w:w="2264"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-0.43610897</w:t>
            </w:r>
          </w:p>
        </w:tc>
        <w:tc>
          <w:tcPr>
            <w:tcW w:w="2265"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-6.90883036</w:t>
            </w:r>
          </w:p>
        </w:tc>
      </w:tr>
      <w:tr>
        <w:tblPrEx>
          <w:tblCellMar>
            <w:top w:w="0" w:type="dxa"/>
            <w:left w:w="108" w:type="dxa"/>
            <w:bottom w:w="0" w:type="dxa"/>
            <w:right w:w="108" w:type="dxa"/>
          </w:tblCellMar>
        </w:tblPrEx>
        <w:trPr>
          <w:trHeight w:val="238" w:hRule="atLeast"/>
          <w:jc w:val="center"/>
        </w:trPr>
        <w:tc>
          <w:tcPr>
            <w:tcW w:w="3517" w:type="dxa"/>
            <w:tcBorders>
              <w:top w:val="single" w:color="auto" w:sz="4" w:space="0"/>
              <w:left w:val="single" w:color="auto" w:sz="4" w:space="0"/>
              <w:right w:val="single" w:color="auto" w:sz="4" w:space="0"/>
            </w:tcBorders>
            <w:shd w:val="clear" w:color="auto" w:fill="auto"/>
            <w:vAlign w:val="center"/>
          </w:tcPr>
          <w:p>
            <w:pPr>
              <w:jc w:val="center"/>
              <w:rPr>
                <w:szCs w:val="21"/>
              </w:rPr>
            </w:pPr>
            <w:r>
              <w:rPr>
                <w:rFonts w:hint="eastAsia"/>
                <w:szCs w:val="21"/>
              </w:rPr>
              <w:t>在全区同学段校中的位比</w:t>
            </w:r>
          </w:p>
        </w:tc>
        <w:tc>
          <w:tcPr>
            <w:tcW w:w="22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heme="minorHAnsi"/>
                <w:bCs/>
                <w:kern w:val="0"/>
                <w:szCs w:val="21"/>
              </w:rPr>
            </w:pPr>
            <w:r>
              <w:rPr>
                <w:rFonts w:hint="eastAsia" w:cstheme="minorHAnsi"/>
                <w:bCs/>
                <w:kern w:val="0"/>
                <w:szCs w:val="21"/>
              </w:rPr>
              <w:t>4</w:t>
            </w:r>
          </w:p>
        </w:tc>
        <w:tc>
          <w:tcPr>
            <w:tcW w:w="22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heme="minorHAnsi"/>
                <w:bCs/>
                <w:kern w:val="0"/>
                <w:szCs w:val="21"/>
              </w:rPr>
            </w:pPr>
            <w:r>
              <w:rPr>
                <w:rFonts w:hint="eastAsia" w:cstheme="minorHAnsi"/>
                <w:bCs/>
                <w:kern w:val="0"/>
                <w:szCs w:val="21"/>
              </w:rPr>
              <w:t>5</w:t>
            </w:r>
          </w:p>
        </w:tc>
        <w:tc>
          <w:tcPr>
            <w:tcW w:w="2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cstheme="minorHAnsi"/>
                <w:bCs/>
                <w:kern w:val="0"/>
                <w:szCs w:val="21"/>
              </w:rPr>
              <w:t>4</w:t>
            </w:r>
          </w:p>
        </w:tc>
      </w:tr>
      <w:tr>
        <w:tblPrEx>
          <w:tblCellMar>
            <w:top w:w="0" w:type="dxa"/>
            <w:left w:w="108" w:type="dxa"/>
            <w:bottom w:w="0" w:type="dxa"/>
            <w:right w:w="108" w:type="dxa"/>
          </w:tblCellMar>
        </w:tblPrEx>
        <w:trPr>
          <w:trHeight w:val="226" w:hRule="atLeast"/>
          <w:jc w:val="center"/>
        </w:trPr>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226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bCs/>
                <w:kern w:val="0"/>
                <w:szCs w:val="21"/>
              </w:rPr>
            </w:pPr>
          </w:p>
        </w:tc>
        <w:tc>
          <w:tcPr>
            <w:tcW w:w="226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bCs/>
                <w:kern w:val="0"/>
                <w:szCs w:val="21"/>
              </w:rPr>
            </w:pPr>
          </w:p>
        </w:tc>
        <w:tc>
          <w:tcPr>
            <w:tcW w:w="226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bCs/>
                <w:kern w:val="0"/>
                <w:szCs w:val="21"/>
              </w:rPr>
            </w:pPr>
          </w:p>
        </w:tc>
      </w:tr>
    </w:tbl>
    <w:p>
      <w:pPr>
        <w:spacing w:line="360" w:lineRule="auto"/>
        <w:rPr>
          <w:rFonts w:ascii="楷体" w:hAnsi="楷体" w:eastAsia="楷体"/>
        </w:rPr>
      </w:pPr>
      <w:r>
        <w:rPr>
          <w:rFonts w:hint="eastAsia" w:ascii="楷体" w:hAnsi="楷体" w:eastAsia="楷体"/>
        </w:rPr>
        <w:t>注：表格内“同学段校”指的是园区初中学校，“同类型校”指的是园区开发区初中学校。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在数据比较中，简要表述学校总分、刚性、柔性指标与去年相比的变化以及优势与不足。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我校教育人才指数总分54.0258324，比全区总均分低12.02698271，列全区第31，比同学段校总均分低3.588762，列同学校段第4；刚性指标总分30.581845，比全区总均分低10.42721153，列全区第30，比同学段校总均分低3.588762，列同学段校第4；柔性指标23.4439872，比全区总均分低1.59977138，列全区第36，比同学段校总均分低1.3262196，列同学段校第5。</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各项指标优势均不明显。</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各项指标不足都比较明显，尤其是刚性指标不管是与全区总均分比，还是与全区同学段学校比，乃至和全区同学段同类型学校比，都有较大差距。导致的结果就是人才测评指数的总分也是不管是与全区总均分比，还是与全区同学段学校比，乃至和全区同学段同类型学校比，也都有较大差距。</w:t>
      </w:r>
    </w:p>
    <w:p>
      <w:pPr>
        <w:spacing w:line="360" w:lineRule="auto"/>
        <w:ind w:firstLine="480" w:firstLineChars="200"/>
        <w:rPr>
          <w:rFonts w:asciiTheme="minorEastAsia" w:hAnsiTheme="minorEastAsia"/>
          <w:b/>
          <w:sz w:val="24"/>
          <w:szCs w:val="24"/>
        </w:rPr>
      </w:pPr>
      <w:r>
        <w:rPr>
          <w:rFonts w:hint="eastAsia" w:asciiTheme="minorEastAsia" w:hAnsiTheme="minorEastAsia"/>
          <w:sz w:val="24"/>
          <w:szCs w:val="24"/>
        </w:rPr>
        <w:t>②刚性指标</w:t>
      </w:r>
    </w:p>
    <w:tbl>
      <w:tblPr>
        <w:tblStyle w:val="6"/>
        <w:tblW w:w="10308" w:type="dxa"/>
        <w:jc w:val="center"/>
        <w:tblLayout w:type="fixed"/>
        <w:tblCellMar>
          <w:top w:w="0" w:type="dxa"/>
          <w:left w:w="108" w:type="dxa"/>
          <w:bottom w:w="0" w:type="dxa"/>
          <w:right w:w="108" w:type="dxa"/>
        </w:tblCellMar>
      </w:tblPr>
      <w:tblGrid>
        <w:gridCol w:w="1753"/>
        <w:gridCol w:w="855"/>
        <w:gridCol w:w="856"/>
        <w:gridCol w:w="855"/>
        <w:gridCol w:w="856"/>
        <w:gridCol w:w="855"/>
        <w:gridCol w:w="856"/>
        <w:gridCol w:w="855"/>
        <w:gridCol w:w="856"/>
        <w:gridCol w:w="855"/>
        <w:gridCol w:w="856"/>
      </w:tblGrid>
      <w:tr>
        <w:tblPrEx>
          <w:tblCellMar>
            <w:top w:w="0" w:type="dxa"/>
            <w:left w:w="108" w:type="dxa"/>
            <w:bottom w:w="0" w:type="dxa"/>
            <w:right w:w="108" w:type="dxa"/>
          </w:tblCellMar>
        </w:tblPrEx>
        <w:trPr>
          <w:trHeight w:val="1140" w:hRule="atLeast"/>
          <w:jc w:val="center"/>
        </w:trPr>
        <w:tc>
          <w:tcPr>
            <w:tcW w:w="1753"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ind w:firstLine="630" w:firstLineChars="300"/>
              <w:jc w:val="left"/>
              <w:rPr>
                <w:rFonts w:ascii="宋体" w:hAnsi="宋体" w:eastAsia="宋体" w:cs="宋体"/>
                <w:bCs/>
                <w:kern w:val="0"/>
                <w:szCs w:val="21"/>
              </w:rPr>
            </w:pPr>
            <w:r>
              <w:rPr>
                <w:rFonts w:hint="eastAsia" w:ascii="宋体" w:hAnsi="宋体" w:eastAsia="宋体" w:cs="宋体"/>
                <w:bCs/>
                <w:kern w:val="0"/>
                <w:szCs w:val="21"/>
              </w:rPr>
              <w:t>指标</w:t>
            </w:r>
          </w:p>
          <w:p>
            <w:pPr>
              <w:widowControl/>
              <w:jc w:val="left"/>
              <w:rPr>
                <w:rFonts w:ascii="宋体" w:hAnsi="宋体" w:eastAsia="宋体" w:cs="宋体"/>
                <w:bCs/>
                <w:kern w:val="0"/>
                <w:szCs w:val="21"/>
              </w:rPr>
            </w:pPr>
          </w:p>
          <w:p>
            <w:pPr>
              <w:widowControl/>
              <w:jc w:val="left"/>
              <w:rPr>
                <w:rFonts w:ascii="宋体" w:hAnsi="宋体" w:eastAsia="宋体" w:cs="宋体"/>
                <w:bCs/>
                <w:kern w:val="0"/>
                <w:szCs w:val="21"/>
              </w:rPr>
            </w:pPr>
            <w:r>
              <w:rPr>
                <w:rFonts w:hint="eastAsia" w:ascii="宋体" w:hAnsi="宋体" w:eastAsia="宋体" w:cs="宋体"/>
                <w:bCs/>
                <w:kern w:val="0"/>
                <w:szCs w:val="21"/>
              </w:rPr>
              <w:t>项目</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1骨干教师</w:t>
            </w:r>
            <w:r>
              <w:rPr>
                <w:rFonts w:hint="eastAsia" w:ascii="宋体" w:hAnsi="宋体" w:eastAsia="宋体" w:cs="宋体"/>
                <w:bCs/>
                <w:kern w:val="0"/>
                <w:sz w:val="15"/>
                <w:szCs w:val="15"/>
              </w:rPr>
              <w:t>（含</w:t>
            </w:r>
            <w:r>
              <w:rPr>
                <w:rFonts w:ascii="宋体" w:hAnsi="宋体" w:eastAsia="宋体" w:cs="宋体"/>
                <w:bCs/>
                <w:kern w:val="0"/>
                <w:sz w:val="15"/>
                <w:szCs w:val="15"/>
              </w:rPr>
              <w:t>名师</w:t>
            </w:r>
            <w:r>
              <w:rPr>
                <w:rFonts w:hint="eastAsia" w:ascii="宋体" w:hAnsi="宋体" w:eastAsia="宋体" w:cs="宋体"/>
                <w:bCs/>
                <w:kern w:val="0"/>
                <w:sz w:val="15"/>
                <w:szCs w:val="15"/>
              </w:rPr>
              <w:t>）</w:t>
            </w:r>
            <w:r>
              <w:rPr>
                <w:rFonts w:hint="eastAsia" w:ascii="宋体" w:hAnsi="宋体" w:eastAsia="宋体" w:cs="宋体"/>
                <w:bCs/>
                <w:kern w:val="0"/>
                <w:szCs w:val="21"/>
              </w:rPr>
              <w:t>指数</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2教学能力与教学成果</w:t>
            </w:r>
            <w:r>
              <w:rPr>
                <w:rFonts w:hint="eastAsia" w:ascii="宋体" w:hAnsi="宋体" w:eastAsia="宋体" w:cs="宋体"/>
                <w:bCs/>
                <w:color w:val="000000" w:themeColor="text1"/>
                <w:kern w:val="0"/>
                <w:szCs w:val="21"/>
              </w:rPr>
              <w:t>指</w:t>
            </w:r>
            <w:r>
              <w:rPr>
                <w:rFonts w:hint="eastAsia" w:ascii="宋体" w:hAnsi="宋体" w:eastAsia="宋体" w:cs="宋体"/>
                <w:bCs/>
                <w:kern w:val="0"/>
                <w:szCs w:val="21"/>
              </w:rPr>
              <w:t>数</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3德育管理人才指数</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4教育技术人才指数</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5教育国际化指数</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6高学历教师指数</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7高职称教师指数</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8青年骨干教师指数</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9青年管理人才指数</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刚性指标总分</w:t>
            </w:r>
          </w:p>
        </w:tc>
      </w:tr>
      <w:tr>
        <w:tblPrEx>
          <w:tblCellMar>
            <w:top w:w="0" w:type="dxa"/>
            <w:left w:w="108" w:type="dxa"/>
            <w:bottom w:w="0" w:type="dxa"/>
            <w:right w:w="108" w:type="dxa"/>
          </w:tblCellMar>
        </w:tblPrEx>
        <w:trPr>
          <w:trHeight w:val="540" w:hRule="atLeast"/>
          <w:jc w:val="center"/>
        </w:trPr>
        <w:tc>
          <w:tcPr>
            <w:tcW w:w="17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星海实验中学（初中部）分值</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11.14285714</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9.928571429</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0.511904762</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0.476190476</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0.202380952</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2.857142857</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2.285714286</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2.760416667</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 w:val="18"/>
                <w:szCs w:val="18"/>
              </w:rPr>
            </w:pPr>
            <w:r>
              <w:rPr>
                <w:rFonts w:hint="eastAsia" w:ascii="微软雅黑" w:hAnsi="微软雅黑" w:eastAsia="微软雅黑" w:cs="微软雅黑"/>
                <w:color w:val="000000"/>
                <w:kern w:val="0"/>
                <w:sz w:val="18"/>
                <w:szCs w:val="18"/>
                <w:lang w:bidi="ar"/>
              </w:rPr>
              <w:t>0.416666667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30.581845</w:t>
            </w:r>
          </w:p>
        </w:tc>
      </w:tr>
      <w:tr>
        <w:tblPrEx>
          <w:tblCellMar>
            <w:top w:w="0" w:type="dxa"/>
            <w:left w:w="108" w:type="dxa"/>
            <w:bottom w:w="0" w:type="dxa"/>
            <w:right w:w="108" w:type="dxa"/>
          </w:tblCellMar>
        </w:tblPrEx>
        <w:trPr>
          <w:trHeight w:val="315" w:hRule="atLeast"/>
          <w:jc w:val="center"/>
        </w:trPr>
        <w:tc>
          <w:tcPr>
            <w:tcW w:w="175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与全区总体均分比较</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12.53622336</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16.16482648</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0.649592532</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1.40533902</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0.163244765</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4.189116345</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2.984692993</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2.432808721</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0.483212375</w:t>
            </w:r>
          </w:p>
        </w:tc>
        <w:tc>
          <w:tcPr>
            <w:tcW w:w="856" w:type="dxa"/>
            <w:tcBorders>
              <w:top w:val="nil"/>
              <w:left w:val="nil"/>
              <w:bottom w:val="single" w:color="auto" w:sz="4" w:space="0"/>
              <w:right w:val="single" w:color="auto" w:sz="4" w:space="0"/>
            </w:tcBorders>
            <w:shd w:val="clear" w:color="auto" w:fill="auto"/>
            <w:vAlign w:val="center"/>
          </w:tcPr>
          <w:p>
            <w:pPr>
              <w:jc w:val="center"/>
              <w:rPr>
                <w:rFonts w:cstheme="minorHAnsi"/>
                <w:bCs/>
                <w:szCs w:val="21"/>
              </w:rPr>
            </w:pPr>
            <w:r>
              <w:rPr>
                <w:rFonts w:hint="eastAsia" w:cstheme="minorHAnsi"/>
                <w:kern w:val="0"/>
                <w:szCs w:val="21"/>
              </w:rPr>
              <w:t>41.00905653</w:t>
            </w:r>
          </w:p>
        </w:tc>
      </w:tr>
      <w:tr>
        <w:tblPrEx>
          <w:tblCellMar>
            <w:top w:w="0" w:type="dxa"/>
            <w:left w:w="108" w:type="dxa"/>
            <w:bottom w:w="0" w:type="dxa"/>
            <w:right w:w="108" w:type="dxa"/>
          </w:tblCellMar>
        </w:tblPrEx>
        <w:trPr>
          <w:trHeight w:val="318" w:hRule="atLeast"/>
          <w:jc w:val="center"/>
        </w:trPr>
        <w:tc>
          <w:tcPr>
            <w:tcW w:w="175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-1.39336622</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cstheme="minorHAnsi"/>
                <w:kern w:val="0"/>
                <w:szCs w:val="21"/>
              </w:rPr>
              <w:t>-</w:t>
            </w:r>
            <w:r>
              <w:rPr>
                <w:rFonts w:hint="eastAsia" w:cstheme="minorHAnsi"/>
                <w:kern w:val="0"/>
                <w:szCs w:val="21"/>
              </w:rPr>
              <w:t>6</w:t>
            </w:r>
            <w:r>
              <w:rPr>
                <w:rFonts w:cstheme="minorHAnsi"/>
                <w:kern w:val="0"/>
                <w:szCs w:val="21"/>
              </w:rPr>
              <w:t>.2</w:t>
            </w:r>
            <w:r>
              <w:rPr>
                <w:rFonts w:hint="eastAsia" w:cstheme="minorHAnsi"/>
                <w:kern w:val="0"/>
                <w:szCs w:val="21"/>
              </w:rPr>
              <w:t>36255051</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-0.137687771</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-0.929148544</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+0.039136188</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-1.331973488</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-0.698978707</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+0.327607946</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-0.066545708</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-10.42721153</w:t>
            </w:r>
          </w:p>
        </w:tc>
      </w:tr>
      <w:tr>
        <w:tblPrEx>
          <w:tblCellMar>
            <w:top w:w="0" w:type="dxa"/>
            <w:left w:w="108" w:type="dxa"/>
            <w:bottom w:w="0" w:type="dxa"/>
            <w:right w:w="108" w:type="dxa"/>
          </w:tblCellMar>
        </w:tblPrEx>
        <w:trPr>
          <w:trHeight w:val="318" w:hRule="atLeast"/>
          <w:jc w:val="center"/>
        </w:trPr>
        <w:tc>
          <w:tcPr>
            <w:tcW w:w="1753" w:type="dxa"/>
            <w:vMerge w:val="restart"/>
            <w:tcBorders>
              <w:top w:val="nil"/>
              <w:left w:val="single" w:color="auto" w:sz="4" w:space="0"/>
              <w:right w:val="single" w:color="auto" w:sz="4" w:space="0"/>
            </w:tcBorders>
            <w:shd w:val="clear" w:color="auto" w:fill="auto"/>
            <w:vAlign w:val="center"/>
          </w:tcPr>
          <w:p>
            <w:pPr>
              <w:jc w:val="center"/>
              <w:rPr>
                <w:szCs w:val="21"/>
              </w:rPr>
            </w:pPr>
            <w:r>
              <w:rPr>
                <w:rFonts w:hint="eastAsia"/>
                <w:szCs w:val="21"/>
              </w:rPr>
              <w:t>与全区同学段校均分比较</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13.30370652</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12.65300605</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0.529126911</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0.766769939</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0.174023678</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2.294187058</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1.619694079</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2.501595523</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0.32849736</w:t>
            </w:r>
          </w:p>
        </w:tc>
        <w:tc>
          <w:tcPr>
            <w:tcW w:w="856" w:type="dxa"/>
            <w:tcBorders>
              <w:top w:val="nil"/>
              <w:left w:val="nil"/>
              <w:bottom w:val="single" w:color="auto" w:sz="4" w:space="0"/>
              <w:right w:val="single" w:color="auto" w:sz="4" w:space="0"/>
            </w:tcBorders>
            <w:shd w:val="clear" w:color="auto" w:fill="auto"/>
            <w:vAlign w:val="center"/>
          </w:tcPr>
          <w:p>
            <w:pPr>
              <w:jc w:val="center"/>
              <w:rPr>
                <w:rFonts w:cstheme="minorHAnsi"/>
                <w:bCs/>
                <w:szCs w:val="21"/>
              </w:rPr>
            </w:pPr>
            <w:r>
              <w:rPr>
                <w:rFonts w:hint="eastAsia" w:cstheme="minorHAnsi"/>
                <w:kern w:val="0"/>
                <w:szCs w:val="21"/>
              </w:rPr>
              <w:t>3</w:t>
            </w:r>
            <w:r>
              <w:rPr>
                <w:rFonts w:cstheme="minorHAnsi"/>
                <w:kern w:val="0"/>
                <w:szCs w:val="21"/>
              </w:rPr>
              <w:t>4.</w:t>
            </w:r>
            <w:r>
              <w:rPr>
                <w:rFonts w:hint="eastAsia" w:cstheme="minorHAnsi"/>
                <w:kern w:val="0"/>
                <w:szCs w:val="21"/>
              </w:rPr>
              <w:t>170607</w:t>
            </w:r>
          </w:p>
        </w:tc>
      </w:tr>
      <w:tr>
        <w:tblPrEx>
          <w:tblCellMar>
            <w:top w:w="0" w:type="dxa"/>
            <w:left w:w="108" w:type="dxa"/>
            <w:bottom w:w="0" w:type="dxa"/>
            <w:right w:w="108" w:type="dxa"/>
          </w:tblCellMar>
        </w:tblPrEx>
        <w:trPr>
          <w:trHeight w:val="318" w:hRule="atLeast"/>
          <w:jc w:val="center"/>
        </w:trPr>
        <w:tc>
          <w:tcPr>
            <w:tcW w:w="175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5"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微软雅黑" w:hAnsi="微软雅黑" w:eastAsia="微软雅黑" w:cs="微软雅黑"/>
                <w:color w:val="000000" w:themeColor="text1"/>
                <w:sz w:val="22"/>
              </w:rPr>
            </w:pPr>
            <w:r>
              <w:rPr>
                <w:rFonts w:hint="eastAsia" w:ascii="微软雅黑" w:hAnsi="微软雅黑" w:eastAsia="微软雅黑" w:cs="微软雅黑"/>
                <w:color w:val="000000" w:themeColor="text1"/>
                <w:kern w:val="0"/>
                <w:sz w:val="18"/>
                <w:szCs w:val="18"/>
                <w:lang w:bidi="ar"/>
              </w:rPr>
              <w:t>-2.160849377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cstheme="minorHAnsi"/>
                <w:color w:val="000000" w:themeColor="text1"/>
                <w:kern w:val="0"/>
                <w:szCs w:val="21"/>
              </w:rPr>
            </w:pPr>
            <w:r>
              <w:rPr>
                <w:rFonts w:hint="eastAsia" w:cstheme="minorHAnsi"/>
                <w:color w:val="000000" w:themeColor="text1"/>
                <w:kern w:val="0"/>
                <w:szCs w:val="21"/>
              </w:rPr>
              <w:t>-2.724434619</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cstheme="minorHAnsi"/>
                <w:color w:val="000000" w:themeColor="text1"/>
                <w:kern w:val="0"/>
                <w:szCs w:val="21"/>
              </w:rPr>
            </w:pPr>
            <w:r>
              <w:rPr>
                <w:rFonts w:hint="eastAsia" w:cstheme="minorHAnsi"/>
                <w:color w:val="000000" w:themeColor="text1"/>
                <w:kern w:val="0"/>
                <w:szCs w:val="21"/>
              </w:rPr>
              <w:t>-0.017222149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cstheme="minorHAnsi"/>
                <w:color w:val="000000" w:themeColor="text1"/>
                <w:kern w:val="0"/>
                <w:szCs w:val="21"/>
              </w:rPr>
            </w:pPr>
            <w:r>
              <w:rPr>
                <w:rFonts w:hint="eastAsia" w:cstheme="minorHAnsi"/>
                <w:color w:val="000000" w:themeColor="text1"/>
                <w:kern w:val="0"/>
                <w:szCs w:val="21"/>
              </w:rPr>
              <w:t>-0.290579463</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+0.028357274</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+0.5629558</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+0.666020206</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+0.258821143</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+0.088169306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cstheme="minorHAnsi"/>
                <w:color w:val="000000" w:themeColor="text1"/>
                <w:kern w:val="0"/>
                <w:szCs w:val="21"/>
              </w:rPr>
            </w:pPr>
            <w:r>
              <w:rPr>
                <w:rFonts w:hint="eastAsia" w:cstheme="minorHAnsi"/>
                <w:color w:val="000000" w:themeColor="text1"/>
                <w:szCs w:val="21"/>
              </w:rPr>
              <w:t>-3</w:t>
            </w:r>
            <w:r>
              <w:rPr>
                <w:rFonts w:cstheme="minorHAnsi"/>
                <w:color w:val="000000" w:themeColor="text1"/>
                <w:szCs w:val="21"/>
              </w:rPr>
              <w:t>.</w:t>
            </w:r>
            <w:r>
              <w:rPr>
                <w:rFonts w:hint="eastAsia" w:cstheme="minorHAnsi"/>
                <w:color w:val="000000" w:themeColor="text1"/>
                <w:szCs w:val="21"/>
              </w:rPr>
              <w:t>588762</w:t>
            </w:r>
          </w:p>
        </w:tc>
      </w:tr>
      <w:tr>
        <w:tblPrEx>
          <w:tblCellMar>
            <w:top w:w="0" w:type="dxa"/>
            <w:left w:w="108" w:type="dxa"/>
            <w:bottom w:w="0" w:type="dxa"/>
            <w:right w:w="108" w:type="dxa"/>
          </w:tblCellMar>
        </w:tblPrEx>
        <w:trPr>
          <w:trHeight w:val="318" w:hRule="atLeast"/>
          <w:jc w:val="center"/>
        </w:trPr>
        <w:tc>
          <w:tcPr>
            <w:tcW w:w="1753" w:type="dxa"/>
            <w:vMerge w:val="restart"/>
            <w:tcBorders>
              <w:top w:val="nil"/>
              <w:left w:val="single" w:color="auto" w:sz="4" w:space="0"/>
              <w:right w:val="single" w:color="auto" w:sz="4" w:space="0"/>
            </w:tcBorders>
            <w:shd w:val="clear" w:color="auto" w:fill="auto"/>
            <w:vAlign w:val="center"/>
          </w:tcPr>
          <w:p>
            <w:pPr>
              <w:jc w:val="center"/>
              <w:rPr>
                <w:szCs w:val="21"/>
              </w:rPr>
            </w:pPr>
            <w:r>
              <w:rPr>
                <w:rFonts w:hint="eastAsia"/>
                <w:szCs w:val="21"/>
              </w:rPr>
              <w:t>与同学段中同类型校均分比较</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13.16305131</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14.20486561</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0.486798894</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0.989566829</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0.181082496</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2.999740731</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1.588636342</w:t>
            </w:r>
          </w:p>
        </w:tc>
        <w:tc>
          <w:tcPr>
            <w:tcW w:w="85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2.98707878</w:t>
            </w:r>
          </w:p>
        </w:tc>
        <w:tc>
          <w:tcPr>
            <w:tcW w:w="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0.453745601</w:t>
            </w:r>
          </w:p>
        </w:tc>
        <w:tc>
          <w:tcPr>
            <w:tcW w:w="856" w:type="dxa"/>
            <w:tcBorders>
              <w:top w:val="nil"/>
              <w:left w:val="nil"/>
              <w:bottom w:val="single" w:color="auto" w:sz="4" w:space="0"/>
              <w:right w:val="single" w:color="auto" w:sz="4" w:space="0"/>
            </w:tcBorders>
            <w:shd w:val="clear" w:color="auto" w:fill="auto"/>
            <w:vAlign w:val="center"/>
          </w:tcPr>
          <w:p>
            <w:pPr>
              <w:jc w:val="center"/>
              <w:rPr>
                <w:rFonts w:cstheme="minorHAnsi"/>
                <w:bCs/>
                <w:color w:val="000000" w:themeColor="text1"/>
                <w:szCs w:val="21"/>
              </w:rPr>
            </w:pPr>
            <w:r>
              <w:rPr>
                <w:rFonts w:hint="eastAsia" w:cstheme="minorHAnsi"/>
                <w:color w:val="000000" w:themeColor="text1"/>
                <w:szCs w:val="21"/>
              </w:rPr>
              <w:t>37.05456659</w:t>
            </w:r>
          </w:p>
        </w:tc>
      </w:tr>
      <w:tr>
        <w:tblPrEx>
          <w:tblCellMar>
            <w:top w:w="0" w:type="dxa"/>
            <w:left w:w="108" w:type="dxa"/>
            <w:bottom w:w="0" w:type="dxa"/>
            <w:right w:w="108" w:type="dxa"/>
          </w:tblCellMar>
        </w:tblPrEx>
        <w:trPr>
          <w:trHeight w:val="318" w:hRule="atLeast"/>
          <w:jc w:val="center"/>
        </w:trPr>
        <w:tc>
          <w:tcPr>
            <w:tcW w:w="175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-2.020194164</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-4.276294184</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+0.025105868</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-0.513376353</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+0.021298457</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-0.142597874</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+0.697077944</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-0.226662113</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-0.037078934</w:t>
            </w:r>
          </w:p>
        </w:tc>
        <w:tc>
          <w:tcPr>
            <w:tcW w:w="856"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color w:val="000000" w:themeColor="text1"/>
                <w:kern w:val="0"/>
                <w:szCs w:val="21"/>
              </w:rPr>
            </w:pPr>
            <w:r>
              <w:rPr>
                <w:rFonts w:hint="eastAsia" w:cstheme="minorHAnsi"/>
                <w:color w:val="000000" w:themeColor="text1"/>
                <w:szCs w:val="21"/>
              </w:rPr>
              <w:t>-6.47272159</w:t>
            </w:r>
          </w:p>
        </w:tc>
      </w:tr>
      <w:tr>
        <w:tblPrEx>
          <w:tblCellMar>
            <w:top w:w="0" w:type="dxa"/>
            <w:left w:w="108" w:type="dxa"/>
            <w:bottom w:w="0" w:type="dxa"/>
            <w:right w:w="108" w:type="dxa"/>
          </w:tblCellMar>
        </w:tblPrEx>
        <w:trPr>
          <w:trHeight w:val="473"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在全区同学段校中的位比</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4</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4</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2</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4</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2</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2</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2</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3</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2</w:t>
            </w:r>
          </w:p>
        </w:tc>
        <w:tc>
          <w:tcPr>
            <w:tcW w:w="856" w:type="dxa"/>
            <w:tcBorders>
              <w:top w:val="single" w:color="auto" w:sz="4" w:space="0"/>
              <w:left w:val="nil"/>
              <w:bottom w:val="single" w:color="auto" w:sz="4" w:space="0"/>
              <w:right w:val="single" w:color="auto" w:sz="4" w:space="0"/>
            </w:tcBorders>
            <w:shd w:val="clear" w:color="auto" w:fill="auto"/>
            <w:vAlign w:val="center"/>
          </w:tcPr>
          <w:p>
            <w:pPr>
              <w:jc w:val="center"/>
              <w:rPr>
                <w:rFonts w:cstheme="minorHAnsi"/>
                <w:bCs/>
                <w:color w:val="000000" w:themeColor="text1"/>
                <w:sz w:val="18"/>
                <w:szCs w:val="18"/>
              </w:rPr>
            </w:pPr>
            <w:r>
              <w:rPr>
                <w:rFonts w:hint="eastAsia" w:cstheme="minorHAnsi"/>
                <w:bCs/>
                <w:color w:val="000000" w:themeColor="text1"/>
                <w:sz w:val="18"/>
                <w:szCs w:val="18"/>
              </w:rPr>
              <w:t>4</w:t>
            </w:r>
          </w:p>
        </w:tc>
      </w:tr>
    </w:tbl>
    <w:p>
      <w:pPr>
        <w:spacing w:line="360" w:lineRule="auto"/>
        <w:rPr>
          <w:rFonts w:ascii="楷体" w:hAnsi="楷体" w:eastAsia="楷体"/>
        </w:rPr>
      </w:pPr>
      <w:r>
        <w:rPr>
          <w:rFonts w:hint="eastAsia" w:ascii="楷体" w:hAnsi="楷体" w:eastAsia="楷体"/>
        </w:rPr>
        <w:t>注：表格内“同学段校”指的是园区初中学校，“同学段中同类型校”指的是开发区初中学校。</w:t>
      </w:r>
    </w:p>
    <w:p>
      <w:pPr>
        <w:spacing w:line="360" w:lineRule="auto"/>
        <w:ind w:firstLine="480" w:firstLineChars="200"/>
        <w:rPr>
          <w:rFonts w:ascii="楷体" w:hAnsi="楷体" w:eastAsia="楷体"/>
        </w:rPr>
      </w:pPr>
      <w:r>
        <w:rPr>
          <w:rFonts w:hint="eastAsia" w:asciiTheme="minorEastAsia" w:hAnsiTheme="minorEastAsia"/>
          <w:sz w:val="24"/>
          <w:szCs w:val="24"/>
        </w:rPr>
        <w:t>在数据比较中，简要表述学校刚性指标中每一分项的优势与不足。</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（1）骨干教师指数：分值为11.14285714，与全区总体均分比较，低了1.39336622；与全区同学段校均分比较，低2.160849377；与全区同学段中同类型校均分比较，低了2.020194164；在全区同学段校中的位比为4。</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骨干教师队伍不断壮大，从校长到普通老师，对专业发展方面内驱力不断增强，在个别系列中也有一定的突破。苏州工业园区星海实验中学“星晖耀海”好教师团队荣获苏州市“四有”好教师市级重点培育团队。在苏州工业园区第三届“金鸡湖教育领军人才”评比中，初中部2位教师榜上有名，周晓阳获园区杰出教师，薛钰康获园区优秀教师。这些名教师、带头人、领军人才引领星海教育方向，高质量助推学校发展。近年来，学校不断加大人才培养力度，各级各类人才获得不断发展， 2020年引进县市级学科带头人2人，新有2人通过苏州市学科带头人审核考评，新有2人通过园区学科带头人审核考评，新有2人通过园区教学、教育科研能手审核考评，新有3人通过园区“教坛新秀”审核考评，学校骨干教师数量呈增长态势。2020年，学校还新进了一批优秀教师：有来自省内外知名学校的成熟教师，有来自悉尼大学、南京大学、北京师范大学、华东师范大学、南京师范大学等国内外著名高校的应届大学生，更有来自国内外知名高校的博士。</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由于近两年新进教师增多，引进的力度不及其他兄弟学校，骨干教师占比提升不够，区级以上骨干教师学科、学段、年龄结构还不够合理。</w:t>
      </w:r>
    </w:p>
    <w:p>
      <w:pPr>
        <w:pStyle w:val="10"/>
        <w:numPr>
          <w:ilvl w:val="0"/>
          <w:numId w:val="1"/>
        </w:numPr>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教学能力与教学成果指数：</w:t>
      </w:r>
      <w:r>
        <w:rPr>
          <w:rFonts w:hint="eastAsia" w:asciiTheme="minorEastAsia" w:hAnsiTheme="minorEastAsia"/>
          <w:sz w:val="24"/>
          <w:szCs w:val="24"/>
        </w:rPr>
        <w:t>分值为9.928571429，与全区总体均分比较，低6.236255051；与全区同学段校均分比较，低2.724434619；与全区同学段中同类型校均分比较，低了4.276294184；在全区同学段校中的位比为4。</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我校初中部教师2020年在教育行政与教学业务等部门在基本功竞赛、评优课、把握学科能力等比赛中成绩有一定的提高。初中历史童昉皓老师获2020年苏州市初中历史青年教师教学基本功大赛一等奖第一名，并代表苏州市参加江苏省基本功比赛，获得2020年江苏省基础教学青年教师基本功大赛（初中历史）一等奖！初中生物张慧婕老师获2020年苏州市初中生物优质课评比一等奖，并代表苏州市参加江苏省优质课评比又喜获江苏省初中生物优质课评比一等奖。在2019年举行的第四届“苏州市中小学教师专业素养竞赛”中，星海实验中学多位教师喜获佳绩。初中部6位教师获一等奖：初中数学黄思佳、张哲，初中英语李雪霞、骆玮、王静静，初中化学舒路路。8位教师获二等奖：初中数学王敏、吴叶科、汤晓萌，初中英语张凌云、樊欣，初中化学陆云珍，初中物理陆峰，初中地理黄沁昕。8位教师获三等奖：初中数学陈怡，初中英语赖日旭、李伟霞、汪昊，初中物理方经纶，初中生物张慧婕，初中化学徐丽华，初中地理马丽娟。其中，初中化学组、地理组老师成绩优异，得A比例为100%，数学、英语学科近一半老师等级为A。2020年苏州市中小学专业素养竞赛出炉，学校共有22位老师获奖！其中初中部潘淑婉、赵武杰2位老师喜获一等奖，另有范王晴、颜丹2位老师获苏州市二等奖，王楠楠、王雪、李亮亮、陈燕秋、马丽娟、5位老师获苏州市三等奖。</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这些成绩的获得，都将使学校教师教学能力与教学成果指数呈现上升势头。</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学校教师参加各项教学比赛取得大市级以上的一等奖人数不够，竞赛的层次和含金量也不高，对学科能力的把握、课堂教学艺术的提升及个人综合素养等方面还需要不断提升。</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（3）</w:t>
      </w:r>
      <w:r>
        <w:rPr>
          <w:rFonts w:hint="eastAsia" w:asciiTheme="minorEastAsia" w:hAnsiTheme="minorEastAsia"/>
          <w:b/>
          <w:bCs/>
          <w:sz w:val="24"/>
          <w:szCs w:val="24"/>
        </w:rPr>
        <w:t>德育管理人才指数：</w:t>
      </w:r>
      <w:r>
        <w:rPr>
          <w:rFonts w:hint="eastAsia" w:asciiTheme="minorEastAsia" w:hAnsiTheme="minorEastAsia"/>
          <w:sz w:val="24"/>
          <w:szCs w:val="24"/>
        </w:rPr>
        <w:t>分值为0.511904762，与全区总体均分比较，低0.137687771；与全区同学段校均分比较，低0.017222149；与全区同学段中同类型校均分比较，高了0.025105868；在全区同学段校中的位比为2。</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学校重视班主任队伍建设和德育团队建设，一直开展形式多样的德育研讨培训活动，班主任基本功竞赛已经形成每学期的惯例。</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学校缺少德育骨干，部分班主任在管理中重“管”轻“理”，没有大市级以上的名优班主任。班主任基本功磨炼和培养要进一步加强，2020年没有老师在市级以上拿到班主任基本功竞赛等级奖，也没有人荣获苏州市及以上的优秀班主任，要在德育工作方面力争有所突破。</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b/>
          <w:bCs/>
          <w:sz w:val="24"/>
          <w:szCs w:val="24"/>
        </w:rPr>
        <w:t>教育技术（保障）人才指数：</w:t>
      </w:r>
      <w:r>
        <w:rPr>
          <w:rFonts w:hint="eastAsia" w:asciiTheme="minorEastAsia" w:hAnsiTheme="minorEastAsia"/>
          <w:sz w:val="24"/>
          <w:szCs w:val="24"/>
        </w:rPr>
        <w:t>分值为0.476190476，与全区总体均分比较，低0.929148544；与全区同学段校均分比较，低0.290579463；与全区同学段中同类型校均分比较，低了0.513376353；在全区同学段校中的位比为4。</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学校重视教师信息化素养，利用实验项目，引进概念图软件、MOODLE教学管理平台及云计算、电子白板等现代化教学辅助工具，自主研发了“星海教科研数字化平台”和“星海英才孵化网”，展开基于教育信息化的理论与实践研究，并积极探索与实践翻转课堂、微课程建设，关注课程建设发展。在2020年初新冠疫情严重、学生无法正常到校的情况下，初中部有序组织开展网上教学，保证每个老师都能顺利进行形式多样的网络教学，学校每项工作都尽可能通过网络途径得以进行，学校每个学生都做到停课不停学。其中郭行行在苏州市抗击疫情学科德育微课大赛中获得一等奖。戴惠、赖日旭、王静静在2019年苏州市第二届中小学微课制作比赛获得三等奖。吕哲平在2019年园区师生网络信息安全知识竞赛中获得二等奖。继高中STEM课程基地后，初中又一次获批市级课程基地，2020年11月26日，星海实验中学STEM教研组长周毅和高中STEM备课组长刘和平老师一同参加了由江苏省中小学教学研究室主办的第四届STEM教育大会，周毅老师作了题为《星海STEM+，工坊建设分享》的汇报展示。周老师从指导思想，建设目标，空间布局及功能说明和校本STEM课程图谱，四个方面介绍了我校校本課程建设，充分体现了我校在STEM教育上的“头雁”作用。学校高度重视“一师一优课、一课一名师”活动，朱红梅老师获得了一师一优课晒课“市优”。</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 xml:space="preserve">不足： </w:t>
      </w:r>
      <w:r>
        <w:rPr>
          <w:rFonts w:hint="eastAsia" w:asciiTheme="minorEastAsia" w:hAnsiTheme="minorEastAsia"/>
          <w:sz w:val="24"/>
          <w:szCs w:val="24"/>
        </w:rPr>
        <w:t>学校信息技术老师人数偏少，信息技术的支撑和服务工作还不到位，各学科老师利用网络平台，拍摄微课、“一师一优课、一课一名师”等获奖面不够广、获奖层次不够高。</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（5）</w:t>
      </w:r>
      <w:r>
        <w:rPr>
          <w:rFonts w:hint="eastAsia" w:asciiTheme="minorEastAsia" w:hAnsiTheme="minorEastAsia"/>
          <w:b/>
          <w:bCs/>
          <w:sz w:val="24"/>
          <w:szCs w:val="24"/>
        </w:rPr>
        <w:t>教育国际化指数：</w:t>
      </w:r>
      <w:r>
        <w:rPr>
          <w:rFonts w:hint="eastAsia" w:asciiTheme="minorEastAsia" w:hAnsiTheme="minorEastAsia"/>
          <w:sz w:val="24"/>
          <w:szCs w:val="24"/>
        </w:rPr>
        <w:t>分值为0.202380952，与全区总体均分比较，高了0.039136188；与全区同学段校均分比较，高了0.028357274；与全区同学段中同类型校均分比较，高了0.021298457；在全区同学段校中的位比为2。</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教育国际化长期是我校的一大亮点，与美、加、丹、新等多国10多所学校或教育行政部门缔结友好，扩大教师境外学习机会，每年安排教师参与市教育局骨干教师境外引智培训。张锡斌、王静静等老师连续3年以上负责学校国际交流工作且具备较好的外语沟通能力。王楠楠老师通过国家汉办苏州市“国际中文教师志愿者”选拔，只是由于新冠疫情的影响，没有能按期去国外开展汉语推广教育教学工作。但是尽管如此，学校依然通过网络的形式和国际友好学校开展网上交流互访。比如和新加坡南洋女子中学一年一度的学生“互访”活动因疫情限制无法实地进行，暂时无法飞跃国境的同学们和老师们，借助于现代互联网的强大功能，完美地在2020年金秋十月的最后一周完成了线上学习交流。星海实验中学国际交流中心特意组织了汉文化推广课程。历史组的童昉皓老师为新加坡的同学们带来了一个全方位了解苏州历史与发展的讲座——《古·今话苏州》。南洋女中的邱新宇同学感慨说：“上有天堂，下有苏杭，虽然这次无法去苏州亲眼看看这番人间天堂的美景，但能够有机会与星海实验中学的同学们进行网上交流活动，感到十分荣幸。感谢星海学伴们的热情与关怀。我们的交流和接触融洽而愉快。”2020年10月21日，学校周晓阳校长、副校长许凤、国际交流中心主任汤晴瑜、副主任张锡斌与新加坡南洋女子中学校长黄君颖、传承与交流部主任张博、华文部黄璜老师隆重地举行了首次“校长线上见面会”活动。</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受限于国际大环境和新冠疫情影响，在硬指标难以突破的现实背景下，唯有做强软指标，才能在园区教育国际化中继续保持更好的优势。</w:t>
      </w:r>
    </w:p>
    <w:p>
      <w:pPr>
        <w:pStyle w:val="10"/>
        <w:numPr>
          <w:ilvl w:val="0"/>
          <w:numId w:val="2"/>
        </w:numPr>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高学历教师指数：</w:t>
      </w:r>
      <w:r>
        <w:rPr>
          <w:rFonts w:hint="eastAsia" w:asciiTheme="minorEastAsia" w:hAnsiTheme="minorEastAsia"/>
          <w:sz w:val="24"/>
          <w:szCs w:val="24"/>
        </w:rPr>
        <w:t>分值为2.857142857，与全区总体均分比较，低了1.331973488；与全区同学段校均分比较，高了0.5629558；与全区同学段中同类型校均分比较，低了0.142597874；在全区同学段校中的位比为2。</w:t>
      </w:r>
    </w:p>
    <w:p>
      <w:pPr>
        <w:pStyle w:val="5"/>
        <w:snapToGrid w:val="0"/>
        <w:spacing w:before="0" w:beforeAutospacing="0" w:after="0" w:afterAutospacing="0" w:line="360" w:lineRule="auto"/>
        <w:ind w:firstLine="482" w:firstLineChars="200"/>
        <w:rPr>
          <w:rFonts w:cs="Arial"/>
          <w:bCs/>
        </w:rPr>
      </w:pPr>
      <w:r>
        <w:rPr>
          <w:rFonts w:hint="eastAsia" w:asciiTheme="minorEastAsia" w:hAnsiTheme="minorEastAsia"/>
          <w:b/>
          <w:bCs/>
        </w:rPr>
        <w:t>优势：</w:t>
      </w:r>
      <w:r>
        <w:rPr>
          <w:rFonts w:hint="eastAsia" w:asciiTheme="minorEastAsia" w:hAnsiTheme="minorEastAsia"/>
        </w:rPr>
        <w:t>近几年来，学校特别重视调整教师结构，在教师招聘中注意高学历人才引进教年龄结构日趋合理。</w:t>
      </w:r>
      <w:r>
        <w:rPr>
          <w:rFonts w:hint="eastAsia" w:cs="Arial"/>
          <w:bCs/>
        </w:rPr>
        <w:t>研究生学历教师队伍比例持续提升，三年比例分别是</w:t>
      </w:r>
      <w:r>
        <w:rPr>
          <w:rFonts w:hint="eastAsia" w:asciiTheme="minorEastAsia" w:hAnsiTheme="minorEastAsia"/>
          <w:color w:val="000000"/>
          <w:sz w:val="22"/>
        </w:rPr>
        <w:t>34.30%</w:t>
      </w:r>
      <w:r>
        <w:rPr>
          <w:rFonts w:hint="eastAsia" w:cs="Arial"/>
          <w:bCs/>
        </w:rPr>
        <w:t>、</w:t>
      </w:r>
      <w:r>
        <w:rPr>
          <w:rFonts w:hint="eastAsia" w:asciiTheme="minorEastAsia" w:hAnsiTheme="minorEastAsia"/>
          <w:color w:val="000000"/>
          <w:sz w:val="22"/>
        </w:rPr>
        <w:t>39.68%</w:t>
      </w:r>
      <w:r>
        <w:rPr>
          <w:rFonts w:hint="eastAsia" w:cs="Arial"/>
          <w:bCs/>
        </w:rPr>
        <w:t>和</w:t>
      </w:r>
      <w:r>
        <w:rPr>
          <w:rFonts w:hint="eastAsia" w:asciiTheme="minorEastAsia" w:hAnsiTheme="minorEastAsia"/>
          <w:color w:val="000000"/>
          <w:sz w:val="22"/>
        </w:rPr>
        <w:t>44.28</w:t>
      </w:r>
      <w:r>
        <w:rPr>
          <w:rFonts w:cs="Arial"/>
          <w:bCs/>
        </w:rPr>
        <w:t>%</w:t>
      </w:r>
      <w:r>
        <w:rPr>
          <w:rFonts w:hint="eastAsia" w:cs="Arial"/>
          <w:bCs/>
        </w:rPr>
        <w:t>，每年保持5%左右的增速，呈现平稳上升态势。从学历来看，学校师资队伍底子好，虽然新教师较多，但发展潜力巨大。</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2020年初中部虽然引进了2个成熟型骨干教师，他们有丰富的教学经验和教学业绩，但招聘更多的是应届毕业生，还要留待时日才能慢慢培养成成熟型教师。</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（7）</w:t>
      </w:r>
      <w:r>
        <w:rPr>
          <w:rFonts w:hint="eastAsia" w:asciiTheme="minorEastAsia" w:hAnsiTheme="minorEastAsia"/>
          <w:b/>
          <w:bCs/>
          <w:sz w:val="24"/>
          <w:szCs w:val="24"/>
        </w:rPr>
        <w:t>高职称教师指数：</w:t>
      </w:r>
      <w:r>
        <w:rPr>
          <w:rFonts w:hint="eastAsia" w:asciiTheme="minorEastAsia" w:hAnsiTheme="minorEastAsia"/>
          <w:sz w:val="24"/>
          <w:szCs w:val="24"/>
        </w:rPr>
        <w:t>分值为2.285714286，与全区总体均分比较，低了0.698978707；与全区同学段校均分比较，高了0.666020206；与全区同学段中同类型校均分比较，高了0.697077944；在全区同学段校中的位比为2。</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三年来学校高级职称比例分别是36.05%、32.28%、31.42%，中级职称比例分别是43.60%、41.80%、36.66%，初级职称比例分别是8.72%、10.58%、11.9%。</w:t>
      </w:r>
    </w:p>
    <w:p>
      <w:pPr>
        <w:pStyle w:val="10"/>
        <w:spacing w:line="360" w:lineRule="auto"/>
        <w:ind w:left="357" w:firstLine="482"/>
        <w:rPr>
          <w:rFonts w:asciiTheme="minorEastAsia" w:hAnsiTheme="minorEastAsia"/>
          <w:color w:val="FF0000"/>
          <w:sz w:val="24"/>
          <w:szCs w:val="24"/>
        </w:rPr>
      </w:pPr>
      <w:r>
        <w:rPr>
          <w:rFonts w:hint="eastAsia" w:asciiTheme="minorEastAsia" w:hAnsiTheme="minorEastAsia"/>
          <w:b/>
          <w:bCs/>
          <w:sz w:val="24"/>
          <w:szCs w:val="24"/>
        </w:rPr>
        <w:t>不足：</w:t>
      </w:r>
      <w:r>
        <w:rPr>
          <w:rFonts w:hint="eastAsia" w:asciiTheme="minorEastAsia" w:hAnsiTheme="minorEastAsia"/>
          <w:sz w:val="24"/>
          <w:szCs w:val="24"/>
        </w:rPr>
        <w:t>数据表明，虽然学校不断加强师资队伍建设，特别是加大对青年教师的培养力度，职称晋升的教师占比逐渐抵消新教师加入带来的稀释效应，但新教师数量增长过快，</w:t>
      </w:r>
      <w:r>
        <w:rPr>
          <w:rFonts w:hint="eastAsia" w:cs="Arial"/>
        </w:rPr>
        <w:t>近三年学校中、高级职称教师比例分别为79.65%、74.07%、68.08%，呈逐年快速下降趋势，目前学校初级职称和职称未定称教师67人，占比31.90%。</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（8）</w:t>
      </w:r>
      <w:r>
        <w:rPr>
          <w:rFonts w:hint="eastAsia" w:asciiTheme="minorEastAsia" w:hAnsiTheme="minorEastAsia"/>
          <w:b/>
          <w:bCs/>
          <w:sz w:val="24"/>
          <w:szCs w:val="24"/>
        </w:rPr>
        <w:t>青年骨干教师指数：</w:t>
      </w:r>
      <w:r>
        <w:rPr>
          <w:rFonts w:hint="eastAsia" w:asciiTheme="minorEastAsia" w:hAnsiTheme="minorEastAsia"/>
          <w:sz w:val="24"/>
          <w:szCs w:val="24"/>
        </w:rPr>
        <w:t>分值为2.760416667，与全区总体均分比较，高了0.327607946；与全区同学段校均分比较，高了0.258821143；与全区同学段中同类型校均分比较，低了0.226662113；在全区同学段校中的位比为3。</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学校重点着力于培养机制的创新，培养方式的多元选择，培训资源的倾斜。学校高度重视青年教师成长，“青蓝工程”措施得力，“青年教师成长推进会”“青年教师先锋队建设”“好课大家谈”、“师徒座谈会”等活动扎实有效进行，从校长到中层到普通教师，关注课堂教学，促使青年教师迅速站稳讲台、站好讲台，加快成长速度。但和兄弟学校相比，他们提升的幅度更大。</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学校优秀骨干教师较多，而学科带头人、骨干教师、教坛新秀等有名额限制，这些一直制约着我校教师专业成长的速度。</w:t>
      </w:r>
    </w:p>
    <w:p>
      <w:pPr>
        <w:pStyle w:val="10"/>
        <w:numPr>
          <w:ilvl w:val="0"/>
          <w:numId w:val="3"/>
        </w:numPr>
        <w:spacing w:line="360" w:lineRule="auto"/>
        <w:ind w:left="357" w:firstLine="0" w:firstLineChars="0"/>
        <w:rPr>
          <w:rFonts w:asciiTheme="minorEastAsia" w:hAnsiTheme="minorEastAsia"/>
          <w:sz w:val="24"/>
          <w:szCs w:val="24"/>
        </w:rPr>
      </w:pPr>
      <w:r>
        <w:rPr>
          <w:rFonts w:hint="eastAsia" w:asciiTheme="minorEastAsia" w:hAnsiTheme="minorEastAsia"/>
          <w:b/>
          <w:bCs/>
          <w:sz w:val="24"/>
          <w:szCs w:val="24"/>
        </w:rPr>
        <w:t>青年管理人才指数：</w:t>
      </w:r>
      <w:r>
        <w:rPr>
          <w:rFonts w:hint="eastAsia" w:asciiTheme="minorEastAsia" w:hAnsiTheme="minorEastAsia"/>
          <w:sz w:val="24"/>
          <w:szCs w:val="24"/>
        </w:rPr>
        <w:t>分值为0.416666667，与全区总体均分比较，低了0.066545708；与全区同学段校均分比较，高了0.088169306；与全区同学段中同类型校均分比较，低了0.037078934；在全区同学段校中的位比为2。</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学校注意选拔品德高尚、个人素养好、班级管理到位、教育教学成绩优良的青年教师，让他们从部门助理开始，压任务、挑担子，助推其走上管理岗位，中层队伍又做了一些调整，薛钰康等老师调整到督导室，在督导室、学校教师发展中心等多部门通力合作努力引领下青年管理人才能够正常平稳开展工作并逐渐挑起学校管理大梁。</w:t>
      </w:r>
    </w:p>
    <w:p>
      <w:pPr>
        <w:pStyle w:val="10"/>
        <w:spacing w:line="360" w:lineRule="auto"/>
        <w:ind w:left="357" w:firstLine="482"/>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初中办学已经20年，大部分中层管理年龄偏大，他们经验丰富，但也面临着精力衰退等诸多问题，亟需青年管理人才在年级组长、助理等岗位上锻炼成长起来。</w:t>
      </w:r>
    </w:p>
    <w:p>
      <w:pPr>
        <w:pStyle w:val="10"/>
        <w:spacing w:line="360" w:lineRule="auto"/>
        <w:ind w:left="357" w:firstLine="0" w:firstLineChars="0"/>
        <w:rPr>
          <w:b/>
          <w:bCs/>
          <w:sz w:val="24"/>
          <w:szCs w:val="24"/>
        </w:rPr>
      </w:pPr>
      <w:r>
        <w:rPr>
          <w:rFonts w:hint="eastAsia" w:asciiTheme="minorEastAsia" w:hAnsiTheme="minorEastAsia"/>
          <w:b/>
          <w:bCs/>
          <w:sz w:val="24"/>
          <w:szCs w:val="24"/>
        </w:rPr>
        <w:t>③</w:t>
      </w:r>
      <w:r>
        <w:rPr>
          <w:rFonts w:hint="eastAsia"/>
          <w:b/>
          <w:bCs/>
          <w:sz w:val="24"/>
          <w:szCs w:val="24"/>
        </w:rPr>
        <w:t>柔性指标</w:t>
      </w:r>
    </w:p>
    <w:tbl>
      <w:tblPr>
        <w:tblStyle w:val="6"/>
        <w:tblW w:w="10522" w:type="dxa"/>
        <w:jc w:val="center"/>
        <w:tblLayout w:type="fixed"/>
        <w:tblCellMar>
          <w:top w:w="0" w:type="dxa"/>
          <w:left w:w="108" w:type="dxa"/>
          <w:bottom w:w="0" w:type="dxa"/>
          <w:right w:w="108" w:type="dxa"/>
        </w:tblCellMar>
      </w:tblPr>
      <w:tblGrid>
        <w:gridCol w:w="1678"/>
        <w:gridCol w:w="1474"/>
        <w:gridCol w:w="1474"/>
        <w:gridCol w:w="1474"/>
        <w:gridCol w:w="1474"/>
        <w:gridCol w:w="1474"/>
        <w:gridCol w:w="1474"/>
      </w:tblGrid>
      <w:tr>
        <w:tblPrEx>
          <w:tblCellMar>
            <w:top w:w="0" w:type="dxa"/>
            <w:left w:w="108" w:type="dxa"/>
            <w:bottom w:w="0" w:type="dxa"/>
            <w:right w:w="108" w:type="dxa"/>
          </w:tblCellMar>
        </w:tblPrEx>
        <w:trPr>
          <w:trHeight w:val="803" w:hRule="atLeast"/>
          <w:jc w:val="center"/>
        </w:trPr>
        <w:tc>
          <w:tcPr>
            <w:tcW w:w="1678"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指标</w:t>
            </w:r>
          </w:p>
          <w:p>
            <w:pPr>
              <w:widowControl/>
              <w:rPr>
                <w:rFonts w:ascii="宋体" w:hAnsi="宋体" w:eastAsia="宋体" w:cs="宋体"/>
                <w:bCs/>
                <w:kern w:val="0"/>
                <w:szCs w:val="21"/>
              </w:rPr>
            </w:pPr>
            <w:r>
              <w:rPr>
                <w:rFonts w:hint="eastAsia" w:ascii="宋体" w:hAnsi="宋体" w:eastAsia="宋体" w:cs="宋体"/>
                <w:bCs/>
                <w:kern w:val="0"/>
                <w:szCs w:val="21"/>
              </w:rPr>
              <w:t>项目</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10区域人才交流指数</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11人才成长环境指数</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12行政团队综合指数</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13教育人才绩效指数</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14教育人才稳定指数</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柔性指标</w:t>
            </w:r>
          </w:p>
          <w:p>
            <w:pPr>
              <w:widowControl/>
              <w:jc w:val="center"/>
              <w:rPr>
                <w:rFonts w:ascii="宋体" w:hAnsi="宋体" w:eastAsia="宋体" w:cs="宋体"/>
                <w:bCs/>
                <w:kern w:val="0"/>
                <w:szCs w:val="21"/>
              </w:rPr>
            </w:pPr>
            <w:r>
              <w:rPr>
                <w:rFonts w:hint="eastAsia" w:ascii="宋体" w:hAnsi="宋体" w:eastAsia="宋体" w:cs="宋体"/>
                <w:bCs/>
                <w:kern w:val="0"/>
                <w:szCs w:val="21"/>
              </w:rPr>
              <w:t>总分</w:t>
            </w:r>
          </w:p>
        </w:tc>
      </w:tr>
      <w:tr>
        <w:tblPrEx>
          <w:tblCellMar>
            <w:top w:w="0" w:type="dxa"/>
            <w:left w:w="108" w:type="dxa"/>
            <w:bottom w:w="0" w:type="dxa"/>
            <w:right w:w="108" w:type="dxa"/>
          </w:tblCellMar>
        </w:tblPrEx>
        <w:trPr>
          <w:trHeight w:val="544" w:hRule="atLeast"/>
          <w:jc w:val="center"/>
        </w:trPr>
        <w:tc>
          <w:tcPr>
            <w:tcW w:w="16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星海实验中学（初中部）分值</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0.107142857</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8.59433458</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9.348392702</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5.394117015</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0</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kern w:val="0"/>
                <w:sz w:val="18"/>
                <w:szCs w:val="18"/>
                <w:lang w:bidi="ar"/>
              </w:rPr>
              <w:t>23.44398715</w:t>
            </w:r>
          </w:p>
        </w:tc>
      </w:tr>
      <w:tr>
        <w:tblPrEx>
          <w:tblCellMar>
            <w:top w:w="0" w:type="dxa"/>
            <w:left w:w="108" w:type="dxa"/>
            <w:bottom w:w="0" w:type="dxa"/>
            <w:right w:w="108" w:type="dxa"/>
          </w:tblCellMar>
        </w:tblPrEx>
        <w:trPr>
          <w:trHeight w:val="318" w:hRule="atLeast"/>
          <w:jc w:val="center"/>
        </w:trPr>
        <w:tc>
          <w:tcPr>
            <w:tcW w:w="1678"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与全区总体均分比较</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0.131766688</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9.965204847</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9.983840847</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5.009852925</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-0.046906724</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22"/>
              </w:rPr>
            </w:pPr>
            <w:r>
              <w:rPr>
                <w:rFonts w:hint="eastAsia" w:ascii="微软雅黑" w:hAnsi="微软雅黑" w:eastAsia="微软雅黑" w:cs="微软雅黑"/>
                <w:color w:val="000000" w:themeColor="text1"/>
                <w:kern w:val="0"/>
                <w:sz w:val="18"/>
                <w:szCs w:val="18"/>
                <w:lang w:bidi="ar"/>
              </w:rPr>
              <w:t>25.04375858</w:t>
            </w:r>
          </w:p>
        </w:tc>
      </w:tr>
      <w:tr>
        <w:tblPrEx>
          <w:tblCellMar>
            <w:top w:w="0" w:type="dxa"/>
            <w:left w:w="108" w:type="dxa"/>
            <w:bottom w:w="0" w:type="dxa"/>
            <w:right w:w="108" w:type="dxa"/>
          </w:tblCellMar>
        </w:tblPrEx>
        <w:trPr>
          <w:trHeight w:val="318" w:hRule="atLeast"/>
          <w:jc w:val="center"/>
        </w:trPr>
        <w:tc>
          <w:tcPr>
            <w:tcW w:w="167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-0.024623831</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-1.370870267</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-0.635448145</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+0.384264089</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+0.046906724</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-1.59977143</w:t>
            </w:r>
          </w:p>
        </w:tc>
      </w:tr>
      <w:tr>
        <w:tblPrEx>
          <w:tblCellMar>
            <w:top w:w="0" w:type="dxa"/>
            <w:left w:w="108" w:type="dxa"/>
            <w:bottom w:w="0" w:type="dxa"/>
            <w:right w:w="108" w:type="dxa"/>
          </w:tblCellMar>
        </w:tblPrEx>
        <w:trPr>
          <w:trHeight w:val="318" w:hRule="atLeast"/>
          <w:jc w:val="center"/>
        </w:trPr>
        <w:tc>
          <w:tcPr>
            <w:tcW w:w="1678" w:type="dxa"/>
            <w:vMerge w:val="restart"/>
            <w:tcBorders>
              <w:left w:val="single" w:color="auto" w:sz="4" w:space="0"/>
              <w:right w:val="single" w:color="auto" w:sz="4" w:space="0"/>
            </w:tcBorders>
            <w:shd w:val="clear" w:color="auto" w:fill="auto"/>
            <w:vAlign w:val="center"/>
          </w:tcPr>
          <w:p>
            <w:pPr>
              <w:jc w:val="center"/>
              <w:rPr>
                <w:szCs w:val="21"/>
              </w:rPr>
            </w:pPr>
            <w:r>
              <w:rPr>
                <w:rFonts w:hint="eastAsia"/>
                <w:szCs w:val="21"/>
              </w:rPr>
              <w:t>与全区同学段校均分比较</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sz w:val="18"/>
                <w:szCs w:val="18"/>
              </w:rPr>
            </w:pPr>
            <w:r>
              <w:rPr>
                <w:rFonts w:hint="eastAsia" w:ascii="微软雅黑" w:hAnsi="微软雅黑" w:eastAsia="微软雅黑" w:cs="微软雅黑"/>
                <w:color w:val="000000" w:themeColor="text1"/>
                <w:kern w:val="0"/>
                <w:sz w:val="18"/>
                <w:szCs w:val="18"/>
                <w:lang w:bidi="ar"/>
              </w:rPr>
              <w:t>0.114332173</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sz w:val="18"/>
                <w:szCs w:val="18"/>
              </w:rPr>
            </w:pPr>
            <w:r>
              <w:rPr>
                <w:rFonts w:hint="eastAsia" w:ascii="微软雅黑" w:hAnsi="微软雅黑" w:eastAsia="微软雅黑" w:cs="微软雅黑"/>
                <w:color w:val="000000" w:themeColor="text1"/>
                <w:kern w:val="0"/>
                <w:sz w:val="18"/>
                <w:szCs w:val="18"/>
                <w:lang w:bidi="ar"/>
              </w:rPr>
              <w:t>9.718866916</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sz w:val="18"/>
                <w:szCs w:val="18"/>
              </w:rPr>
            </w:pPr>
            <w:r>
              <w:rPr>
                <w:rFonts w:hint="eastAsia" w:ascii="微软雅黑" w:hAnsi="微软雅黑" w:eastAsia="微软雅黑" w:cs="微软雅黑"/>
                <w:color w:val="000000" w:themeColor="text1"/>
                <w:kern w:val="0"/>
                <w:sz w:val="18"/>
                <w:szCs w:val="18"/>
                <w:lang w:bidi="ar"/>
              </w:rPr>
              <w:t>9.86967854</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sz w:val="18"/>
                <w:szCs w:val="18"/>
              </w:rPr>
            </w:pPr>
            <w:r>
              <w:rPr>
                <w:rFonts w:hint="eastAsia" w:ascii="微软雅黑" w:hAnsi="微软雅黑" w:eastAsia="微软雅黑" w:cs="微软雅黑"/>
                <w:color w:val="000000" w:themeColor="text1"/>
                <w:kern w:val="0"/>
                <w:sz w:val="18"/>
                <w:szCs w:val="18"/>
                <w:lang w:bidi="ar"/>
              </w:rPr>
              <w:t>5.078823403</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sz w:val="18"/>
                <w:szCs w:val="18"/>
              </w:rPr>
            </w:pPr>
            <w:r>
              <w:rPr>
                <w:rFonts w:hint="eastAsia" w:ascii="微软雅黑" w:hAnsi="微软雅黑" w:eastAsia="微软雅黑" w:cs="微软雅黑"/>
                <w:color w:val="000000" w:themeColor="text1"/>
                <w:kern w:val="0"/>
                <w:sz w:val="18"/>
                <w:szCs w:val="18"/>
                <w:lang w:bidi="ar"/>
              </w:rPr>
              <w:t>-0.011494253</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kern w:val="0"/>
                <w:sz w:val="18"/>
                <w:szCs w:val="18"/>
                <w:lang w:bidi="ar"/>
              </w:rPr>
              <w:t>24.77020678</w:t>
            </w:r>
          </w:p>
        </w:tc>
      </w:tr>
      <w:tr>
        <w:tblPrEx>
          <w:tblCellMar>
            <w:top w:w="0" w:type="dxa"/>
            <w:left w:w="108" w:type="dxa"/>
            <w:bottom w:w="0" w:type="dxa"/>
            <w:right w:w="108" w:type="dxa"/>
          </w:tblCellMar>
        </w:tblPrEx>
        <w:trPr>
          <w:trHeight w:val="318" w:hRule="atLeast"/>
          <w:jc w:val="center"/>
        </w:trPr>
        <w:tc>
          <w:tcPr>
            <w:tcW w:w="1678"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-0.007189316</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-1.124532336</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-0.521285838</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+0.315293612</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+0.011494253</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-1.326219625</w:t>
            </w:r>
          </w:p>
        </w:tc>
      </w:tr>
      <w:tr>
        <w:tblPrEx>
          <w:tblCellMar>
            <w:top w:w="0" w:type="dxa"/>
            <w:left w:w="108" w:type="dxa"/>
            <w:bottom w:w="0" w:type="dxa"/>
            <w:right w:w="108" w:type="dxa"/>
          </w:tblCellMar>
        </w:tblPrEx>
        <w:trPr>
          <w:trHeight w:val="330" w:hRule="atLeast"/>
          <w:jc w:val="center"/>
        </w:trPr>
        <w:tc>
          <w:tcPr>
            <w:tcW w:w="1678" w:type="dxa"/>
            <w:vMerge w:val="restart"/>
            <w:tcBorders>
              <w:top w:val="nil"/>
              <w:left w:val="single" w:color="auto" w:sz="4" w:space="0"/>
              <w:right w:val="single" w:color="auto" w:sz="4" w:space="0"/>
            </w:tcBorders>
            <w:shd w:val="clear" w:color="auto" w:fill="auto"/>
            <w:vAlign w:val="center"/>
          </w:tcPr>
          <w:p>
            <w:pPr>
              <w:jc w:val="center"/>
              <w:rPr>
                <w:szCs w:val="21"/>
              </w:rPr>
            </w:pPr>
            <w:r>
              <w:rPr>
                <w:rFonts w:hint="eastAsia"/>
                <w:szCs w:val="21"/>
              </w:rPr>
              <w:t>与同学段中同类型校均分比较</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0.102163935</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9.207197577</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9.498986389</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5.090905361</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-0.019157088</w:t>
            </w:r>
          </w:p>
        </w:tc>
        <w:tc>
          <w:tcPr>
            <w:tcW w:w="1474"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kern w:val="0"/>
                <w:sz w:val="18"/>
                <w:szCs w:val="18"/>
                <w:lang w:bidi="ar"/>
              </w:rPr>
              <w:t>23.88009617</w:t>
            </w:r>
          </w:p>
        </w:tc>
      </w:tr>
      <w:tr>
        <w:tblPrEx>
          <w:tblCellMar>
            <w:top w:w="0" w:type="dxa"/>
            <w:left w:w="108" w:type="dxa"/>
            <w:bottom w:w="0" w:type="dxa"/>
            <w:right w:w="108" w:type="dxa"/>
          </w:tblCellMar>
        </w:tblPrEx>
        <w:trPr>
          <w:trHeight w:val="318" w:hRule="atLeast"/>
          <w:jc w:val="center"/>
        </w:trPr>
        <w:tc>
          <w:tcPr>
            <w:tcW w:w="1678" w:type="dxa"/>
            <w:vMerge w:val="continue"/>
            <w:tcBorders>
              <w:left w:val="single" w:color="auto" w:sz="4" w:space="0"/>
              <w:bottom w:val="nil"/>
              <w:right w:val="single" w:color="auto" w:sz="4" w:space="0"/>
            </w:tcBorders>
            <w:shd w:val="clear" w:color="auto" w:fill="auto"/>
            <w:vAlign w:val="center"/>
          </w:tcPr>
          <w:p>
            <w:pPr>
              <w:widowControl/>
              <w:jc w:val="center"/>
              <w:rPr>
                <w:szCs w:val="21"/>
              </w:rPr>
            </w:pPr>
          </w:p>
        </w:tc>
        <w:tc>
          <w:tcPr>
            <w:tcW w:w="1474" w:type="dxa"/>
            <w:tcBorders>
              <w:top w:val="single" w:color="auto" w:sz="4" w:space="0"/>
              <w:left w:val="nil"/>
              <w:bottom w:val="nil"/>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+0.004978922</w:t>
            </w:r>
          </w:p>
        </w:tc>
        <w:tc>
          <w:tcPr>
            <w:tcW w:w="1474" w:type="dxa"/>
            <w:tcBorders>
              <w:top w:val="single" w:color="auto" w:sz="4" w:space="0"/>
              <w:left w:val="nil"/>
              <w:bottom w:val="nil"/>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-0.612862997</w:t>
            </w:r>
          </w:p>
        </w:tc>
        <w:tc>
          <w:tcPr>
            <w:tcW w:w="1474" w:type="dxa"/>
            <w:tcBorders>
              <w:top w:val="single" w:color="auto" w:sz="4" w:space="0"/>
              <w:left w:val="nil"/>
              <w:bottom w:val="nil"/>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-0.150593687</w:t>
            </w:r>
          </w:p>
        </w:tc>
        <w:tc>
          <w:tcPr>
            <w:tcW w:w="1474" w:type="dxa"/>
            <w:tcBorders>
              <w:top w:val="single" w:color="auto" w:sz="4" w:space="0"/>
              <w:left w:val="nil"/>
              <w:bottom w:val="nil"/>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+0.303211654</w:t>
            </w:r>
          </w:p>
        </w:tc>
        <w:tc>
          <w:tcPr>
            <w:tcW w:w="1474" w:type="dxa"/>
            <w:tcBorders>
              <w:top w:val="single" w:color="auto" w:sz="4" w:space="0"/>
              <w:left w:val="nil"/>
              <w:bottom w:val="nil"/>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+0.019157088</w:t>
            </w:r>
          </w:p>
        </w:tc>
        <w:tc>
          <w:tcPr>
            <w:tcW w:w="1474" w:type="dxa"/>
            <w:tcBorders>
              <w:top w:val="single" w:color="auto" w:sz="4" w:space="0"/>
              <w:left w:val="nil"/>
              <w:bottom w:val="nil"/>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themeColor="text1"/>
                <w:kern w:val="0"/>
                <w:sz w:val="18"/>
                <w:szCs w:val="18"/>
                <w:lang w:bidi="ar"/>
              </w:rPr>
            </w:pPr>
            <w:r>
              <w:rPr>
                <w:rFonts w:hint="eastAsia" w:ascii="微软雅黑" w:hAnsi="微软雅黑" w:eastAsia="微软雅黑" w:cs="微软雅黑"/>
                <w:color w:val="000000" w:themeColor="text1"/>
                <w:kern w:val="0"/>
                <w:sz w:val="18"/>
                <w:szCs w:val="18"/>
                <w:lang w:bidi="ar"/>
              </w:rPr>
              <w:t>-0.436109019</w:t>
            </w:r>
          </w:p>
        </w:tc>
      </w:tr>
      <w:tr>
        <w:tblPrEx>
          <w:tblCellMar>
            <w:top w:w="0" w:type="dxa"/>
            <w:left w:w="108" w:type="dxa"/>
            <w:bottom w:w="0" w:type="dxa"/>
            <w:right w:w="108" w:type="dxa"/>
          </w:tblCellMar>
        </w:tblPrEx>
        <w:trPr>
          <w:trHeight w:val="539" w:hRule="atLeast"/>
          <w:jc w:val="center"/>
        </w:trPr>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szCs w:val="21"/>
              </w:rPr>
              <w:t>在全区同学段校中的位比</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3</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5</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5</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2</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theme="minorHAnsi"/>
                <w:color w:val="000000" w:themeColor="text1"/>
                <w:kern w:val="0"/>
                <w:sz w:val="18"/>
                <w:szCs w:val="18"/>
              </w:rPr>
            </w:pPr>
            <w:r>
              <w:rPr>
                <w:rFonts w:hint="eastAsia" w:ascii="微软雅黑" w:hAnsi="微软雅黑" w:eastAsia="微软雅黑" w:cs="微软雅黑"/>
                <w:color w:val="000000" w:themeColor="text1"/>
                <w:kern w:val="0"/>
                <w:sz w:val="18"/>
                <w:szCs w:val="18"/>
                <w:lang w:bidi="ar"/>
              </w:rPr>
              <w:t>1</w:t>
            </w:r>
          </w:p>
        </w:tc>
        <w:tc>
          <w:tcPr>
            <w:tcW w:w="14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heme="minorHAnsi"/>
                <w:color w:val="000000" w:themeColor="text1"/>
                <w:kern w:val="0"/>
                <w:sz w:val="18"/>
                <w:szCs w:val="18"/>
              </w:rPr>
            </w:pPr>
            <w:r>
              <w:rPr>
                <w:rFonts w:hint="eastAsia" w:cstheme="minorHAnsi"/>
                <w:color w:val="000000" w:themeColor="text1"/>
                <w:kern w:val="0"/>
                <w:sz w:val="18"/>
                <w:szCs w:val="18"/>
              </w:rPr>
              <w:t>5</w:t>
            </w:r>
          </w:p>
        </w:tc>
      </w:tr>
    </w:tbl>
    <w:p>
      <w:pPr>
        <w:spacing w:line="360" w:lineRule="auto"/>
        <w:rPr>
          <w:rFonts w:ascii="楷体" w:hAnsi="楷体" w:eastAsia="楷体"/>
        </w:rPr>
      </w:pPr>
      <w:r>
        <w:rPr>
          <w:rFonts w:hint="eastAsia" w:ascii="楷体" w:hAnsi="楷体" w:eastAsia="楷体"/>
        </w:rPr>
        <w:t>注：表格内“同学段校”指的是园区初中学校，“同学段中同类型校”指的是开发区初中学校。</w:t>
      </w:r>
    </w:p>
    <w:p>
      <w:pPr>
        <w:spacing w:line="360" w:lineRule="auto"/>
        <w:ind w:firstLine="480" w:firstLineChars="200"/>
        <w:rPr>
          <w:rFonts w:ascii="楷体" w:hAnsi="楷体" w:eastAsia="楷体"/>
        </w:rPr>
      </w:pPr>
      <w:r>
        <w:rPr>
          <w:rFonts w:hint="eastAsia" w:asciiTheme="minorEastAsia" w:hAnsiTheme="minorEastAsia"/>
          <w:sz w:val="24"/>
          <w:szCs w:val="24"/>
        </w:rPr>
        <w:t xml:space="preserve">在数据比较中，简要表述学校柔性指标中每一分项的优势与不足。 </w:t>
      </w:r>
    </w:p>
    <w:p>
      <w:pPr>
        <w:spacing w:line="360" w:lineRule="auto"/>
        <w:rPr>
          <w:rFonts w:asciiTheme="minorEastAsia" w:hAnsiTheme="minorEastAsia"/>
          <w:sz w:val="24"/>
          <w:szCs w:val="24"/>
        </w:rPr>
      </w:pPr>
      <w:r>
        <w:rPr>
          <w:rFonts w:hint="eastAsia" w:asciiTheme="minorEastAsia" w:hAnsiTheme="minorEastAsia"/>
          <w:sz w:val="24"/>
          <w:szCs w:val="24"/>
        </w:rPr>
        <w:t>（10）</w:t>
      </w:r>
      <w:r>
        <w:rPr>
          <w:rFonts w:hint="eastAsia" w:asciiTheme="minorEastAsia" w:hAnsiTheme="minorEastAsia"/>
          <w:b/>
          <w:bCs/>
          <w:sz w:val="24"/>
          <w:szCs w:val="24"/>
        </w:rPr>
        <w:t>区域人才交流指数：</w:t>
      </w:r>
      <w:r>
        <w:rPr>
          <w:rFonts w:hint="eastAsia" w:asciiTheme="minorEastAsia" w:hAnsiTheme="minorEastAsia"/>
          <w:sz w:val="24"/>
          <w:szCs w:val="24"/>
        </w:rPr>
        <w:t>分值为0.107142857，与全区总体均分比较，低了0.024623831；与全区同学段校均分比较，低0.007189316；与全区同学段中同类型校均分比较，高了0.004978922；在全区同学段校中的位比为3。</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学校能够认真落实相关文件精神，以教师职称晋升、大市学科带头人评审为抓手，兼顾教师工作、生活，鼓励教师积极参与流动，辐射示范，以实际行动推进园区教育优质均衡发展，教师流动已逐步成为工作常态。</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在区域人才交流过程中，相对于流出的人才，流进的人才数量和质量有一定的反差。</w:t>
      </w:r>
    </w:p>
    <w:p>
      <w:pPr>
        <w:spacing w:line="360" w:lineRule="auto"/>
        <w:rPr>
          <w:rFonts w:asciiTheme="minorEastAsia" w:hAnsiTheme="minorEastAsia"/>
          <w:sz w:val="24"/>
          <w:szCs w:val="24"/>
        </w:rPr>
      </w:pPr>
      <w:r>
        <w:rPr>
          <w:rFonts w:hint="eastAsia" w:asciiTheme="minorEastAsia" w:hAnsiTheme="minorEastAsia"/>
          <w:sz w:val="24"/>
          <w:szCs w:val="24"/>
        </w:rPr>
        <w:t>（11）</w:t>
      </w:r>
      <w:r>
        <w:rPr>
          <w:rFonts w:hint="eastAsia" w:asciiTheme="minorEastAsia" w:hAnsiTheme="minorEastAsia"/>
          <w:b/>
          <w:bCs/>
          <w:sz w:val="24"/>
          <w:szCs w:val="24"/>
        </w:rPr>
        <w:t>人才成长环境指数：</w:t>
      </w:r>
      <w:r>
        <w:rPr>
          <w:rFonts w:hint="eastAsia" w:asciiTheme="minorEastAsia" w:hAnsiTheme="minorEastAsia"/>
          <w:sz w:val="24"/>
          <w:szCs w:val="24"/>
        </w:rPr>
        <w:t>分值为8.59433458，与全区总体均分比较，低了1.370870267；与全区同学段校均分比较，低了1.124532336；与全区同学段中同类型校均分比较，低了0.612862997；在全区同学段校中的位比为5。</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从教师问卷、校长问卷等统计中可以看出，如：学校管理者能体谅教师的辛苦、学校管理者重视教师的意见和建议、学校为老师提供了良好的进修机会、提供了学习新知识、提高专业技能的机会等，说明学校的凝聚力也不断增强，团队协作的能力有所提高，星海精神更加发扬光大。</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学校坚持用品牌意识激励教师、用活动平台造就教师，部分教师能够在竞争中脱颖而出，发展的起点高，为优秀教师展示自己的才干提供了舞台。</w:t>
      </w:r>
    </w:p>
    <w:p>
      <w:pPr>
        <w:spacing w:line="360" w:lineRule="auto"/>
        <w:ind w:firstLine="482" w:firstLineChars="200"/>
        <w:jc w:val="left"/>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在同类学校比较中，教师们深感自于学校和社会期望值高，压力大。</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（12）</w:t>
      </w:r>
      <w:r>
        <w:rPr>
          <w:rFonts w:hint="eastAsia" w:asciiTheme="minorEastAsia" w:hAnsiTheme="minorEastAsia"/>
          <w:b/>
          <w:bCs/>
          <w:sz w:val="24"/>
          <w:szCs w:val="24"/>
        </w:rPr>
        <w:t>行政团队综合指数：</w:t>
      </w:r>
      <w:r>
        <w:rPr>
          <w:rFonts w:hint="eastAsia" w:asciiTheme="minorEastAsia" w:hAnsiTheme="minorEastAsia"/>
          <w:sz w:val="24"/>
          <w:szCs w:val="24"/>
        </w:rPr>
        <w:t>分值为9.348392702，与全区总体均分比较，低了0.635448145；与全区同学段校均分比较，低了0.521285838；与全区同学段中同类型校均分比较，低了0.150593687；在全区同学段校中的位比为5。</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班子成员人人能深入第一线上课、听课、评课，在教育教学、研讨、教科研、其它活动都能发挥带头引领作用，校长室及中层领导更加注重听取老师们的正确意见，改进工作方法，从群众中来，到群众中去，体现了很好的服务理念。从教师问卷、校长问卷等统计中可以看出，老师们普遍认为校长有较高的领导能力。2020年学校在校长室引领下，苏州工业园区星海实验中学“星晖耀海”好教师团队荣获苏州市“四有”好教师市级重点培育团队，《瀚海星辰：时代新人“天地融和”的教育实践》省级课程基地项目，顺利通过省级审核和答辩，正式入选省教育厅2020年基础教育内涵建设项目，学校语文组、英语组成功申报成为园区初中语文、英语学科培训基地校，这些都标志着星海教育站在了新起点，迈上了新台阶。学校的凝聚力不断增强，团队协作的能力得到提高，星海精神更加发扬光大。</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学校有初高中，教师来源多元，构成复杂，有新招录的师范生，有本市自行调配的老师，还有外省市的优质师资，教师自身的专业背景、专业文化包括生活阅历都有很大差异，如何更加有效地整合这支队伍，领导层还要做更加深入细致的工作。</w:t>
      </w:r>
    </w:p>
    <w:p>
      <w:pPr>
        <w:pStyle w:val="10"/>
        <w:spacing w:line="360" w:lineRule="auto"/>
        <w:ind w:left="357" w:firstLine="0" w:firstLineChars="0"/>
        <w:rPr>
          <w:rFonts w:asciiTheme="minorEastAsia" w:hAnsiTheme="minorEastAsia"/>
          <w:sz w:val="24"/>
          <w:szCs w:val="24"/>
        </w:rPr>
      </w:pPr>
      <w:r>
        <w:rPr>
          <w:rFonts w:hint="eastAsia" w:asciiTheme="minorEastAsia" w:hAnsiTheme="minorEastAsia"/>
          <w:sz w:val="24"/>
          <w:szCs w:val="24"/>
        </w:rPr>
        <w:t>（13）</w:t>
      </w:r>
      <w:r>
        <w:rPr>
          <w:rFonts w:hint="eastAsia" w:asciiTheme="minorEastAsia" w:hAnsiTheme="minorEastAsia"/>
          <w:b/>
          <w:bCs/>
          <w:sz w:val="24"/>
          <w:szCs w:val="24"/>
        </w:rPr>
        <w:t>教育人才绩效指数：</w:t>
      </w:r>
      <w:r>
        <w:rPr>
          <w:rFonts w:hint="eastAsia" w:asciiTheme="minorEastAsia" w:hAnsiTheme="minorEastAsia"/>
          <w:sz w:val="24"/>
          <w:szCs w:val="24"/>
        </w:rPr>
        <w:t>分值为5.394117015，与全区总体均分比较，高了0.384264089；与全区同学段校均分比较，高0.315293612；与全区同学段中同类型校均分比较，高了0.303211654；在全区同学段校中的位比为2。</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我校教师年龄结构日趋合理，教学水平明显提高，新生力量的加入是进一步缓和结构矛盾、提升人才资源绩效的最大潜在力量。学校理顺了人事关系，有效释放了人力资源能量。符合初中生师比标准为13.5:1，教师资源得到了充分利用，</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我校师资出现不足的趋势，生师比例也不能过高。</w:t>
      </w:r>
    </w:p>
    <w:p>
      <w:pPr>
        <w:pStyle w:val="10"/>
        <w:spacing w:line="360" w:lineRule="auto"/>
        <w:ind w:left="357" w:firstLine="0" w:firstLineChars="0"/>
        <w:rPr>
          <w:rFonts w:asciiTheme="minorEastAsia" w:hAnsiTheme="minorEastAsia"/>
          <w:color w:val="000000" w:themeColor="text1"/>
          <w:sz w:val="24"/>
          <w:szCs w:val="24"/>
        </w:rPr>
      </w:pPr>
      <w:r>
        <w:rPr>
          <w:rFonts w:hint="eastAsia" w:asciiTheme="minorEastAsia" w:hAnsiTheme="minorEastAsia"/>
          <w:sz w:val="24"/>
          <w:szCs w:val="24"/>
        </w:rPr>
        <w:t>（14）</w:t>
      </w:r>
      <w:r>
        <w:rPr>
          <w:rFonts w:hint="eastAsia" w:asciiTheme="minorEastAsia" w:hAnsiTheme="minorEastAsia"/>
          <w:b/>
          <w:bCs/>
          <w:color w:val="000000" w:themeColor="text1"/>
          <w:sz w:val="24"/>
          <w:szCs w:val="24"/>
        </w:rPr>
        <w:t>教育人才稳定指数：</w:t>
      </w:r>
      <w:r>
        <w:rPr>
          <w:rFonts w:hint="eastAsia" w:asciiTheme="minorEastAsia" w:hAnsiTheme="minorEastAsia"/>
          <w:color w:val="000000" w:themeColor="text1"/>
          <w:sz w:val="24"/>
          <w:szCs w:val="24"/>
        </w:rPr>
        <w:t>分值为0，与全区总体均分比较，高了0.046906724；与全区同学段校均分比较，高了0.011494253；与全区同学段中同类型校均分比较，高了0.019157088；在全区同学段校中的位比为1。</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优势：</w:t>
      </w:r>
      <w:r>
        <w:rPr>
          <w:rFonts w:hint="eastAsia" w:asciiTheme="minorEastAsia" w:hAnsiTheme="minorEastAsia"/>
          <w:sz w:val="24"/>
          <w:szCs w:val="24"/>
        </w:rPr>
        <w:t>近年来学校坚持以人为本，合理安排教师岗位，发扬星海精神，努力让教师有家的感觉，凝聚力不断增强，教育人才指数稳定。</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不足：</w:t>
      </w:r>
      <w:r>
        <w:rPr>
          <w:rFonts w:hint="eastAsia" w:asciiTheme="minorEastAsia" w:hAnsiTheme="minorEastAsia"/>
          <w:sz w:val="24"/>
          <w:szCs w:val="24"/>
        </w:rPr>
        <w:t>在努力引进人才、培养人才的同时，学校在资源倾斜、待遇充分保障等方面未有较大突破。还要让老师有归属感，尽量做到感情、事业、待遇留住人才。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根据苏州工业园区“教育人才指数”测评的主要项目九个刚性人才指数和五个柔性指标，测算出我校的人才指数测评总分是54.0258324分，低于全区总均分12.02698271。以下具体分析我校人才指数各个项目测评的情况。</w:t>
      </w:r>
    </w:p>
    <w:p>
      <w:pPr>
        <w:spacing w:line="360" w:lineRule="auto"/>
        <w:rPr>
          <w:rFonts w:asciiTheme="minorEastAsia" w:hAnsiTheme="minorEastAsia"/>
          <w:b/>
          <w:sz w:val="24"/>
          <w:szCs w:val="24"/>
        </w:rPr>
      </w:pPr>
      <w:r>
        <w:rPr>
          <w:rFonts w:hint="eastAsia" w:asciiTheme="minorEastAsia" w:hAnsiTheme="minorEastAsia"/>
          <w:b/>
          <w:sz w:val="24"/>
          <w:szCs w:val="24"/>
        </w:rPr>
        <w:t>2.指标数据分析：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对9项刚性指数和5项柔性指数在与去年对比基础上逐项进行分析，每一项均要围绕“成因分析、状态合理性分析、动态变化趋势分析、发展潜力分析、管理成效分析”5个方面作细致透彻的剖析。</w:t>
      </w:r>
    </w:p>
    <w:p>
      <w:pPr>
        <w:spacing w:line="360" w:lineRule="auto"/>
        <w:ind w:firstLine="480" w:firstLineChars="200"/>
      </w:pPr>
      <w:r>
        <w:rPr>
          <w:rFonts w:hint="eastAsia" w:asciiTheme="minorEastAsia" w:hAnsiTheme="minorEastAsia"/>
          <w:sz w:val="24"/>
          <w:szCs w:val="24"/>
        </w:rPr>
        <w:t>“成因（或现状）分析”要说明该指数分值的具体来源；“状态合理性分析”要说明该指数分值状态是否合理，依据是什么；“动态变化趋势分析”要说明该指数明年或今后几年内可能发生怎样的变化（上升、下降或基本不变），原因是什么；“发展潜力分析”要说明该指数实现增长的潜力在哪里；“管理成效分析”要说明该指数学校在队伍建设中哪些举措取得了成效，哪些举措成效还不明显，原因是什么。</w:t>
      </w:r>
    </w:p>
    <w:tbl>
      <w:tblPr>
        <w:tblStyle w:val="7"/>
        <w:tblW w:w="1026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7"/>
        <w:gridCol w:w="2424"/>
        <w:gridCol w:w="1477"/>
        <w:gridCol w:w="1477"/>
        <w:gridCol w:w="1477"/>
        <w:gridCol w:w="1478"/>
        <w:gridCol w:w="14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1" w:type="dxa"/>
            <w:gridSpan w:val="2"/>
          </w:tcPr>
          <w:p/>
        </w:tc>
        <w:tc>
          <w:tcPr>
            <w:tcW w:w="1477" w:type="dxa"/>
          </w:tcPr>
          <w:p>
            <w:r>
              <w:rPr>
                <w:rFonts w:hint="eastAsia"/>
              </w:rPr>
              <w:t>现状分析</w:t>
            </w:r>
          </w:p>
        </w:tc>
        <w:tc>
          <w:tcPr>
            <w:tcW w:w="1477" w:type="dxa"/>
          </w:tcPr>
          <w:p>
            <w:r>
              <w:rPr>
                <w:rFonts w:hint="eastAsia"/>
              </w:rPr>
              <w:t>状态分析</w:t>
            </w:r>
          </w:p>
        </w:tc>
        <w:tc>
          <w:tcPr>
            <w:tcW w:w="1477" w:type="dxa"/>
          </w:tcPr>
          <w:p>
            <w:r>
              <w:rPr>
                <w:rFonts w:hint="eastAsia"/>
              </w:rPr>
              <w:t>趋势分析</w:t>
            </w:r>
          </w:p>
        </w:tc>
        <w:tc>
          <w:tcPr>
            <w:tcW w:w="1478" w:type="dxa"/>
          </w:tcPr>
          <w:p>
            <w:r>
              <w:rPr>
                <w:rFonts w:hint="eastAsia"/>
              </w:rPr>
              <w:t>潜力分析</w:t>
            </w:r>
          </w:p>
        </w:tc>
        <w:tc>
          <w:tcPr>
            <w:tcW w:w="1478" w:type="dxa"/>
          </w:tcPr>
          <w:p>
            <w:r>
              <w:rPr>
                <w:rFonts w:hint="eastAsia"/>
              </w:rPr>
              <w:t>成效分析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restart"/>
          </w:tcPr>
          <w:p>
            <w:pPr>
              <w:jc w:val="center"/>
              <w:rPr>
                <w:rFonts w:ascii="宋体" w:hAnsi="宋体" w:eastAsia="宋体" w:cs="宋体"/>
                <w:b/>
                <w:bCs/>
                <w:kern w:val="0"/>
                <w:sz w:val="24"/>
                <w:szCs w:val="24"/>
              </w:rPr>
            </w:pPr>
          </w:p>
          <w:p>
            <w:pPr>
              <w:jc w:val="center"/>
              <w:rPr>
                <w:rFonts w:ascii="宋体" w:hAnsi="宋体" w:eastAsia="宋体" w:cs="宋体"/>
                <w:b/>
                <w:bCs/>
                <w:kern w:val="0"/>
                <w:sz w:val="24"/>
                <w:szCs w:val="24"/>
              </w:rPr>
            </w:pPr>
          </w:p>
          <w:p>
            <w:pPr>
              <w:rPr>
                <w:rFonts w:ascii="宋体" w:hAnsi="宋体" w:eastAsia="宋体" w:cs="宋体"/>
                <w:b/>
                <w:bCs/>
                <w:kern w:val="0"/>
                <w:sz w:val="24"/>
                <w:szCs w:val="24"/>
              </w:rPr>
            </w:pPr>
          </w:p>
          <w:p>
            <w:pPr>
              <w:jc w:val="center"/>
              <w:rPr>
                <w:rFonts w:ascii="宋体" w:hAnsi="宋体" w:eastAsia="宋体" w:cs="宋体"/>
                <w:b/>
                <w:bCs/>
                <w:kern w:val="0"/>
                <w:sz w:val="24"/>
                <w:szCs w:val="24"/>
              </w:rPr>
            </w:pPr>
            <w:r>
              <w:rPr>
                <w:rFonts w:hint="eastAsia" w:ascii="宋体" w:hAnsi="宋体" w:eastAsia="宋体" w:cs="宋体"/>
                <w:b/>
                <w:bCs/>
                <w:kern w:val="0"/>
                <w:sz w:val="24"/>
                <w:szCs w:val="24"/>
              </w:rPr>
              <w:t>刚</w:t>
            </w:r>
          </w:p>
          <w:p>
            <w:pPr>
              <w:jc w:val="center"/>
              <w:rPr>
                <w:rFonts w:ascii="宋体" w:hAnsi="宋体" w:eastAsia="宋体" w:cs="宋体"/>
                <w:b/>
                <w:bCs/>
                <w:kern w:val="0"/>
                <w:sz w:val="24"/>
                <w:szCs w:val="24"/>
              </w:rPr>
            </w:pPr>
            <w:r>
              <w:rPr>
                <w:rFonts w:hint="eastAsia" w:ascii="宋体" w:hAnsi="宋体" w:eastAsia="宋体" w:cs="宋体"/>
                <w:b/>
                <w:bCs/>
                <w:kern w:val="0"/>
                <w:sz w:val="24"/>
                <w:szCs w:val="24"/>
              </w:rPr>
              <w:t>性</w:t>
            </w:r>
          </w:p>
          <w:p>
            <w:pPr>
              <w:jc w:val="center"/>
              <w:rPr>
                <w:rFonts w:ascii="宋体" w:hAnsi="宋体" w:eastAsia="宋体" w:cs="宋体"/>
                <w:b/>
                <w:bCs/>
                <w:kern w:val="0"/>
                <w:sz w:val="24"/>
                <w:szCs w:val="24"/>
              </w:rPr>
            </w:pPr>
            <w:r>
              <w:rPr>
                <w:rFonts w:hint="eastAsia" w:ascii="宋体" w:hAnsi="宋体" w:eastAsia="宋体" w:cs="宋体"/>
                <w:b/>
                <w:bCs/>
                <w:kern w:val="0"/>
                <w:sz w:val="24"/>
                <w:szCs w:val="24"/>
              </w:rPr>
              <w:t>指</w:t>
            </w:r>
          </w:p>
          <w:p>
            <w:pPr>
              <w:jc w:val="center"/>
            </w:pPr>
            <w:r>
              <w:rPr>
                <w:rFonts w:hint="eastAsia" w:ascii="宋体" w:hAnsi="宋体" w:eastAsia="宋体" w:cs="宋体"/>
                <w:b/>
                <w:bCs/>
                <w:kern w:val="0"/>
                <w:sz w:val="24"/>
                <w:szCs w:val="24"/>
              </w:rPr>
              <w:t>标</w:t>
            </w:r>
          </w:p>
        </w:tc>
        <w:tc>
          <w:tcPr>
            <w:tcW w:w="2424" w:type="dxa"/>
          </w:tcPr>
          <w:p>
            <w:r>
              <w:rPr>
                <w:rFonts w:hint="eastAsia" w:ascii="宋体" w:hAnsi="宋体" w:eastAsia="宋体" w:cs="宋体"/>
                <w:b/>
                <w:bCs/>
                <w:kern w:val="0"/>
                <w:sz w:val="24"/>
                <w:szCs w:val="24"/>
              </w:rPr>
              <w:t>1骨干教师（含</w:t>
            </w:r>
            <w:r>
              <w:rPr>
                <w:rFonts w:ascii="宋体" w:hAnsi="宋体" w:eastAsia="宋体" w:cs="宋体"/>
                <w:b/>
                <w:bCs/>
                <w:kern w:val="0"/>
                <w:sz w:val="24"/>
                <w:szCs w:val="24"/>
              </w:rPr>
              <w:t>名师</w:t>
            </w:r>
            <w:r>
              <w:rPr>
                <w:rFonts w:hint="eastAsia" w:ascii="宋体" w:hAnsi="宋体" w:eastAsia="宋体" w:cs="宋体"/>
                <w:b/>
                <w:bCs/>
                <w:kern w:val="0"/>
                <w:sz w:val="24"/>
                <w:szCs w:val="24"/>
              </w:rPr>
              <w:t>）指数</w:t>
            </w:r>
          </w:p>
        </w:tc>
        <w:tc>
          <w:tcPr>
            <w:tcW w:w="1477" w:type="dxa"/>
          </w:tcPr>
          <w:p>
            <w:r>
              <w:rPr>
                <w:rFonts w:hint="eastAsia"/>
              </w:rPr>
              <w:t>新进教师增多，骨干教师占比提升不大，保持原有水平。</w:t>
            </w:r>
          </w:p>
        </w:tc>
        <w:tc>
          <w:tcPr>
            <w:tcW w:w="1477" w:type="dxa"/>
          </w:tcPr>
          <w:p>
            <w:r>
              <w:rPr>
                <w:rFonts w:hint="eastAsia"/>
              </w:rPr>
              <w:t>基本合理</w:t>
            </w:r>
          </w:p>
        </w:tc>
        <w:tc>
          <w:tcPr>
            <w:tcW w:w="1477" w:type="dxa"/>
          </w:tcPr>
          <w:p>
            <w:r>
              <w:rPr>
                <w:rFonts w:hint="eastAsia"/>
              </w:rPr>
              <w:t>上升</w:t>
            </w:r>
          </w:p>
        </w:tc>
        <w:tc>
          <w:tcPr>
            <w:tcW w:w="1478" w:type="dxa"/>
          </w:tcPr>
          <w:p>
            <w:r>
              <w:rPr>
                <w:rFonts w:hint="eastAsia"/>
              </w:rPr>
              <w:t>相当一部分教师专业发展的内驱力不断增强</w:t>
            </w:r>
          </w:p>
        </w:tc>
        <w:tc>
          <w:tcPr>
            <w:tcW w:w="1478" w:type="dxa"/>
          </w:tcPr>
          <w:p>
            <w:r>
              <w:rPr>
                <w:rFonts w:hint="eastAsia"/>
              </w:rPr>
              <w:t>自上而下有重视，各个梯队发展有规划。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2教学能力与教学成果指数</w:t>
            </w:r>
          </w:p>
        </w:tc>
        <w:tc>
          <w:tcPr>
            <w:tcW w:w="1477" w:type="dxa"/>
          </w:tcPr>
          <w:p>
            <w:r>
              <w:rPr>
                <w:rFonts w:hint="eastAsia"/>
              </w:rPr>
              <w:t>老教师能力发展遇瓶颈，新教师能力发展有待时日。</w:t>
            </w:r>
          </w:p>
        </w:tc>
        <w:tc>
          <w:tcPr>
            <w:tcW w:w="1477" w:type="dxa"/>
          </w:tcPr>
          <w:p>
            <w:r>
              <w:rPr>
                <w:rFonts w:hint="eastAsia"/>
              </w:rPr>
              <w:t>不够合理</w:t>
            </w:r>
          </w:p>
        </w:tc>
        <w:tc>
          <w:tcPr>
            <w:tcW w:w="1477" w:type="dxa"/>
          </w:tcPr>
          <w:p>
            <w:r>
              <w:rPr>
                <w:rFonts w:hint="eastAsia"/>
              </w:rPr>
              <w:t>上升</w:t>
            </w:r>
          </w:p>
        </w:tc>
        <w:tc>
          <w:tcPr>
            <w:tcW w:w="1478" w:type="dxa"/>
          </w:tcPr>
          <w:p>
            <w:r>
              <w:rPr>
                <w:rFonts w:hint="eastAsia"/>
              </w:rPr>
              <w:t>教学反思、教育科研等方面也不断提升，在把握学科能力、打造高效智慧课堂及个人综合素养等方面思考增多</w:t>
            </w:r>
          </w:p>
        </w:tc>
        <w:tc>
          <w:tcPr>
            <w:tcW w:w="1478" w:type="dxa"/>
          </w:tcPr>
          <w:p>
            <w:r>
              <w:rPr>
                <w:rFonts w:hint="eastAsia"/>
              </w:rPr>
              <w:t>以现代科学教育理论为指导，按照“独立思考——集体研讨——引导反思”的活动顺序组织研究，已有一定成效。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3德育管理人才指数</w:t>
            </w:r>
          </w:p>
        </w:tc>
        <w:tc>
          <w:tcPr>
            <w:tcW w:w="1477" w:type="dxa"/>
          </w:tcPr>
          <w:p>
            <w:r>
              <w:rPr>
                <w:rFonts w:hint="eastAsia"/>
              </w:rPr>
              <w:t>稳中有进</w:t>
            </w:r>
          </w:p>
        </w:tc>
        <w:tc>
          <w:tcPr>
            <w:tcW w:w="1477" w:type="dxa"/>
          </w:tcPr>
          <w:p>
            <w:r>
              <w:rPr>
                <w:rFonts w:hint="eastAsia"/>
              </w:rPr>
              <w:t>合理</w:t>
            </w:r>
          </w:p>
        </w:tc>
        <w:tc>
          <w:tcPr>
            <w:tcW w:w="1477" w:type="dxa"/>
          </w:tcPr>
          <w:p>
            <w:r>
              <w:rPr>
                <w:rFonts w:hint="eastAsia"/>
              </w:rPr>
              <w:t>上升</w:t>
            </w:r>
          </w:p>
        </w:tc>
        <w:tc>
          <w:tcPr>
            <w:tcW w:w="1478" w:type="dxa"/>
          </w:tcPr>
          <w:p>
            <w:r>
              <w:rPr>
                <w:rFonts w:hint="eastAsia"/>
              </w:rPr>
              <w:t>更多德育管理者开始懂得“管”“理”兼顾，实践行动和理论提升齐头并进。</w:t>
            </w:r>
          </w:p>
        </w:tc>
        <w:tc>
          <w:tcPr>
            <w:tcW w:w="1478" w:type="dxa"/>
          </w:tcPr>
          <w:p>
            <w:r>
              <w:rPr>
                <w:rFonts w:hint="eastAsia"/>
              </w:rPr>
              <w:t>优秀班主任队伍建设在行动、心理辅导人才在壮大。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4教育技术人才指数</w:t>
            </w:r>
          </w:p>
        </w:tc>
        <w:tc>
          <w:tcPr>
            <w:tcW w:w="1477" w:type="dxa"/>
          </w:tcPr>
          <w:p>
            <w:r>
              <w:rPr>
                <w:rFonts w:hint="eastAsia"/>
              </w:rPr>
              <w:t>老教师教育技术水平发展不明显，青年教师的教育技术水平在提升</w:t>
            </w:r>
          </w:p>
        </w:tc>
        <w:tc>
          <w:tcPr>
            <w:tcW w:w="1477" w:type="dxa"/>
          </w:tcPr>
          <w:p>
            <w:r>
              <w:rPr>
                <w:rFonts w:hint="eastAsia"/>
              </w:rPr>
              <w:t>基本合理</w:t>
            </w:r>
          </w:p>
        </w:tc>
        <w:tc>
          <w:tcPr>
            <w:tcW w:w="1477" w:type="dxa"/>
          </w:tcPr>
          <w:p>
            <w:r>
              <w:rPr>
                <w:rFonts w:hint="eastAsia"/>
              </w:rPr>
              <w:t>上升</w:t>
            </w:r>
          </w:p>
        </w:tc>
        <w:tc>
          <w:tcPr>
            <w:tcW w:w="1478" w:type="dxa"/>
          </w:tcPr>
          <w:p>
            <w:r>
              <w:rPr>
                <w:rFonts w:hint="eastAsia"/>
              </w:rPr>
              <w:t>青年教师的教育技术能力提升与提质</w:t>
            </w:r>
          </w:p>
        </w:tc>
        <w:tc>
          <w:tcPr>
            <w:tcW w:w="1478" w:type="dxa"/>
          </w:tcPr>
          <w:p>
            <w:r>
              <w:rPr>
                <w:rFonts w:hint="eastAsia"/>
              </w:rPr>
              <w:t>通过形式多样的活动和竞赛促进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5教育国际化指数</w:t>
            </w:r>
          </w:p>
        </w:tc>
        <w:tc>
          <w:tcPr>
            <w:tcW w:w="1477" w:type="dxa"/>
          </w:tcPr>
          <w:p>
            <w:r>
              <w:rPr>
                <w:rFonts w:hint="eastAsia"/>
              </w:rPr>
              <w:t>教育国际化长期是我校的一大亮点。</w:t>
            </w:r>
          </w:p>
        </w:tc>
        <w:tc>
          <w:tcPr>
            <w:tcW w:w="1477" w:type="dxa"/>
          </w:tcPr>
          <w:p>
            <w:r>
              <w:rPr>
                <w:rFonts w:hint="eastAsia"/>
              </w:rPr>
              <w:t>合理</w:t>
            </w:r>
          </w:p>
        </w:tc>
        <w:tc>
          <w:tcPr>
            <w:tcW w:w="1477" w:type="dxa"/>
          </w:tcPr>
          <w:p>
            <w:r>
              <w:rPr>
                <w:rFonts w:hint="eastAsia"/>
              </w:rPr>
              <w:t>基本不变</w:t>
            </w:r>
          </w:p>
        </w:tc>
        <w:tc>
          <w:tcPr>
            <w:tcW w:w="1478" w:type="dxa"/>
          </w:tcPr>
          <w:p>
            <w:r>
              <w:rPr>
                <w:rFonts w:hint="eastAsia"/>
              </w:rPr>
              <w:t>借助网络的力量</w:t>
            </w:r>
          </w:p>
        </w:tc>
        <w:tc>
          <w:tcPr>
            <w:tcW w:w="1478" w:type="dxa"/>
          </w:tcPr>
          <w:p>
            <w:r>
              <w:rPr>
                <w:rFonts w:hint="eastAsia"/>
              </w:rPr>
              <w:t>做强软指标在园区教育国际化中继续保持优势。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6高学历教师指数</w:t>
            </w:r>
          </w:p>
        </w:tc>
        <w:tc>
          <w:tcPr>
            <w:tcW w:w="1477" w:type="dxa"/>
          </w:tcPr>
          <w:p>
            <w:r>
              <w:rPr>
                <w:rFonts w:hint="eastAsia"/>
              </w:rPr>
              <w:t>师资队伍底子好，虽然新教师较多，但发展潜力巨大。</w:t>
            </w:r>
          </w:p>
        </w:tc>
        <w:tc>
          <w:tcPr>
            <w:tcW w:w="1477" w:type="dxa"/>
          </w:tcPr>
          <w:p>
            <w:r>
              <w:rPr>
                <w:rFonts w:hint="eastAsia"/>
              </w:rPr>
              <w:t>合理</w:t>
            </w:r>
          </w:p>
        </w:tc>
        <w:tc>
          <w:tcPr>
            <w:tcW w:w="1477" w:type="dxa"/>
          </w:tcPr>
          <w:p>
            <w:r>
              <w:rPr>
                <w:rFonts w:hint="eastAsia"/>
              </w:rPr>
              <w:t>上升</w:t>
            </w:r>
          </w:p>
        </w:tc>
        <w:tc>
          <w:tcPr>
            <w:tcW w:w="1478" w:type="dxa"/>
          </w:tcPr>
          <w:p>
            <w:r>
              <w:rPr>
                <w:rFonts w:hint="eastAsia"/>
              </w:rPr>
              <w:t>在职教师学历进修完成、应届硕士引进。</w:t>
            </w:r>
          </w:p>
        </w:tc>
        <w:tc>
          <w:tcPr>
            <w:tcW w:w="1478" w:type="dxa"/>
          </w:tcPr>
          <w:p>
            <w:r>
              <w:rPr>
                <w:rFonts w:hint="eastAsia"/>
              </w:rPr>
              <w:t>重视调整教师结构，在教师招聘中注意高学历人才引进。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7高职称教师指数</w:t>
            </w:r>
          </w:p>
        </w:tc>
        <w:tc>
          <w:tcPr>
            <w:tcW w:w="1477" w:type="dxa"/>
          </w:tcPr>
          <w:p>
            <w:r>
              <w:rPr>
                <w:rFonts w:hint="eastAsia"/>
              </w:rPr>
              <w:t>正高级教师、特级教师数量不够。</w:t>
            </w:r>
          </w:p>
        </w:tc>
        <w:tc>
          <w:tcPr>
            <w:tcW w:w="1477" w:type="dxa"/>
          </w:tcPr>
          <w:p>
            <w:r>
              <w:rPr>
                <w:rFonts w:hint="eastAsia"/>
              </w:rPr>
              <w:t>不够合理</w:t>
            </w:r>
          </w:p>
        </w:tc>
        <w:tc>
          <w:tcPr>
            <w:tcW w:w="1477" w:type="dxa"/>
          </w:tcPr>
          <w:p>
            <w:r>
              <w:rPr>
                <w:rFonts w:hint="eastAsia"/>
              </w:rPr>
              <w:t>基本不变</w:t>
            </w:r>
          </w:p>
        </w:tc>
        <w:tc>
          <w:tcPr>
            <w:tcW w:w="1478" w:type="dxa"/>
          </w:tcPr>
          <w:p>
            <w:r>
              <w:rPr>
                <w:rFonts w:hint="eastAsia"/>
              </w:rPr>
              <w:t>教师规模在逐步扩大，招聘的大多是新研究生，故指数预计会略有下降。</w:t>
            </w:r>
          </w:p>
        </w:tc>
        <w:tc>
          <w:tcPr>
            <w:tcW w:w="1478" w:type="dxa"/>
          </w:tcPr>
          <w:p>
            <w:r>
              <w:rPr>
                <w:rFonts w:hint="eastAsia"/>
              </w:rPr>
              <w:t>努力为教师职称晋升开设立体化通道，但高职称教师指数受到学校引导机制、骨干教师进一步成长的内驱力以及省市人事相关制度制约。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8青年骨干教师指数</w:t>
            </w:r>
          </w:p>
        </w:tc>
        <w:tc>
          <w:tcPr>
            <w:tcW w:w="1477" w:type="dxa"/>
          </w:tcPr>
          <w:p>
            <w:r>
              <w:rPr>
                <w:rFonts w:hint="eastAsia"/>
              </w:rPr>
              <w:t>学校重点着力于培养机制的创新，培养方式的多元选择。</w:t>
            </w:r>
          </w:p>
        </w:tc>
        <w:tc>
          <w:tcPr>
            <w:tcW w:w="1477" w:type="dxa"/>
          </w:tcPr>
          <w:p>
            <w:r>
              <w:rPr>
                <w:rFonts w:hint="eastAsia"/>
              </w:rPr>
              <w:t>基本合理</w:t>
            </w:r>
          </w:p>
        </w:tc>
        <w:tc>
          <w:tcPr>
            <w:tcW w:w="1477" w:type="dxa"/>
          </w:tcPr>
          <w:p>
            <w:r>
              <w:rPr>
                <w:rFonts w:hint="eastAsia"/>
              </w:rPr>
              <w:t>上升</w:t>
            </w:r>
          </w:p>
        </w:tc>
        <w:tc>
          <w:tcPr>
            <w:tcW w:w="1478" w:type="dxa"/>
          </w:tcPr>
          <w:p>
            <w:r>
              <w:rPr>
                <w:rFonts w:hint="eastAsia"/>
              </w:rPr>
              <w:t>随着招师机制的日益完善，越来越多的优秀青年教师的加盟，以及学校自培机制的延后效应，该指数还有进一步提升的空间。</w:t>
            </w:r>
          </w:p>
        </w:tc>
        <w:tc>
          <w:tcPr>
            <w:tcW w:w="1478" w:type="dxa"/>
          </w:tcPr>
          <w:p>
            <w:r>
              <w:rPr>
                <w:rFonts w:hint="eastAsia"/>
              </w:rPr>
              <w:t>从校长到中层到普通教师，关注课堂教学，促使青年教师迅速站稳讲台、站好讲台，加快成长速度。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9青年管理人才指数</w:t>
            </w:r>
          </w:p>
        </w:tc>
        <w:tc>
          <w:tcPr>
            <w:tcW w:w="1477" w:type="dxa"/>
          </w:tcPr>
          <w:p>
            <w:r>
              <w:rPr>
                <w:rFonts w:hint="eastAsia"/>
              </w:rPr>
              <w:t>学校注意选拔品德高、素养好、管理强、成绩优的青年教师，走上管理岗位。</w:t>
            </w:r>
          </w:p>
        </w:tc>
        <w:tc>
          <w:tcPr>
            <w:tcW w:w="1477" w:type="dxa"/>
          </w:tcPr>
          <w:p>
            <w:r>
              <w:rPr>
                <w:rFonts w:hint="eastAsia"/>
              </w:rPr>
              <w:t>合理</w:t>
            </w:r>
          </w:p>
        </w:tc>
        <w:tc>
          <w:tcPr>
            <w:tcW w:w="1477" w:type="dxa"/>
          </w:tcPr>
          <w:p>
            <w:r>
              <w:rPr>
                <w:rFonts w:hint="eastAsia"/>
              </w:rPr>
              <w:t>上升</w:t>
            </w:r>
          </w:p>
        </w:tc>
        <w:tc>
          <w:tcPr>
            <w:tcW w:w="1478" w:type="dxa"/>
          </w:tcPr>
          <w:p>
            <w:r>
              <w:rPr>
                <w:rFonts w:hint="eastAsia"/>
              </w:rPr>
              <w:t>有更多青年逐步成长为管理人才。</w:t>
            </w:r>
          </w:p>
        </w:tc>
        <w:tc>
          <w:tcPr>
            <w:tcW w:w="1478" w:type="dxa"/>
          </w:tcPr>
          <w:p>
            <w:r>
              <w:rPr>
                <w:rFonts w:hint="eastAsia"/>
              </w:rPr>
              <w:t xml:space="preserve">学校对于年轻骨干施行“双轨制”，重视“复合型”人才的培养。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restart"/>
          </w:tcPr>
          <w:p>
            <w:pPr>
              <w:rPr>
                <w:rFonts w:ascii="宋体" w:hAnsi="宋体" w:eastAsia="宋体" w:cs="宋体"/>
                <w:b/>
                <w:bCs/>
                <w:kern w:val="0"/>
                <w:sz w:val="24"/>
                <w:szCs w:val="24"/>
              </w:rPr>
            </w:pPr>
          </w:p>
          <w:p>
            <w:pPr>
              <w:jc w:val="center"/>
              <w:rPr>
                <w:rFonts w:ascii="宋体" w:hAnsi="宋体" w:eastAsia="宋体" w:cs="宋体"/>
                <w:b/>
                <w:bCs/>
                <w:kern w:val="0"/>
                <w:sz w:val="24"/>
                <w:szCs w:val="24"/>
              </w:rPr>
            </w:pPr>
            <w:r>
              <w:rPr>
                <w:rFonts w:hint="eastAsia" w:ascii="宋体" w:hAnsi="宋体" w:eastAsia="宋体" w:cs="宋体"/>
                <w:b/>
                <w:bCs/>
                <w:kern w:val="0"/>
                <w:sz w:val="24"/>
                <w:szCs w:val="24"/>
              </w:rPr>
              <w:t>柔</w:t>
            </w:r>
          </w:p>
          <w:p>
            <w:pPr>
              <w:jc w:val="center"/>
              <w:rPr>
                <w:rFonts w:ascii="宋体" w:hAnsi="宋体" w:eastAsia="宋体" w:cs="宋体"/>
                <w:b/>
                <w:bCs/>
                <w:kern w:val="0"/>
                <w:sz w:val="24"/>
                <w:szCs w:val="24"/>
              </w:rPr>
            </w:pPr>
            <w:r>
              <w:rPr>
                <w:rFonts w:hint="eastAsia" w:ascii="宋体" w:hAnsi="宋体" w:eastAsia="宋体" w:cs="宋体"/>
                <w:b/>
                <w:bCs/>
                <w:kern w:val="0"/>
                <w:sz w:val="24"/>
                <w:szCs w:val="24"/>
              </w:rPr>
              <w:t>性</w:t>
            </w:r>
          </w:p>
          <w:p>
            <w:pPr>
              <w:jc w:val="center"/>
              <w:rPr>
                <w:rFonts w:ascii="宋体" w:hAnsi="宋体" w:eastAsia="宋体" w:cs="宋体"/>
                <w:b/>
                <w:bCs/>
                <w:kern w:val="0"/>
                <w:sz w:val="24"/>
                <w:szCs w:val="24"/>
              </w:rPr>
            </w:pPr>
            <w:r>
              <w:rPr>
                <w:rFonts w:hint="eastAsia" w:ascii="宋体" w:hAnsi="宋体" w:eastAsia="宋体" w:cs="宋体"/>
                <w:b/>
                <w:bCs/>
                <w:kern w:val="0"/>
                <w:sz w:val="24"/>
                <w:szCs w:val="24"/>
              </w:rPr>
              <w:t>指</w:t>
            </w:r>
          </w:p>
          <w:p>
            <w:pPr>
              <w:jc w:val="center"/>
            </w:pPr>
            <w:r>
              <w:rPr>
                <w:rFonts w:hint="eastAsia" w:ascii="宋体" w:hAnsi="宋体" w:eastAsia="宋体" w:cs="宋体"/>
                <w:b/>
                <w:bCs/>
                <w:kern w:val="0"/>
                <w:sz w:val="24"/>
                <w:szCs w:val="24"/>
              </w:rPr>
              <w:t>标</w:t>
            </w:r>
          </w:p>
        </w:tc>
        <w:tc>
          <w:tcPr>
            <w:tcW w:w="2424" w:type="dxa"/>
          </w:tcPr>
          <w:p>
            <w:r>
              <w:rPr>
                <w:rFonts w:hint="eastAsia" w:ascii="宋体" w:hAnsi="宋体" w:eastAsia="宋体" w:cs="宋体"/>
                <w:b/>
                <w:bCs/>
                <w:kern w:val="0"/>
                <w:sz w:val="24"/>
                <w:szCs w:val="24"/>
              </w:rPr>
              <w:t>10区域人才交流指数</w:t>
            </w:r>
          </w:p>
        </w:tc>
        <w:tc>
          <w:tcPr>
            <w:tcW w:w="1477" w:type="dxa"/>
          </w:tcPr>
          <w:p>
            <w:r>
              <w:rPr>
                <w:rFonts w:hint="eastAsia"/>
              </w:rPr>
              <w:t>教师流动已逐步成为工作常态</w:t>
            </w:r>
          </w:p>
        </w:tc>
        <w:tc>
          <w:tcPr>
            <w:tcW w:w="1477" w:type="dxa"/>
          </w:tcPr>
          <w:p>
            <w:r>
              <w:rPr>
                <w:rFonts w:hint="eastAsia"/>
              </w:rPr>
              <w:t>基本合理</w:t>
            </w:r>
          </w:p>
        </w:tc>
        <w:tc>
          <w:tcPr>
            <w:tcW w:w="1477" w:type="dxa"/>
          </w:tcPr>
          <w:p>
            <w:r>
              <w:rPr>
                <w:rFonts w:hint="eastAsia"/>
              </w:rPr>
              <w:t>上升</w:t>
            </w:r>
          </w:p>
        </w:tc>
        <w:tc>
          <w:tcPr>
            <w:tcW w:w="1478" w:type="dxa"/>
          </w:tcPr>
          <w:p>
            <w:r>
              <w:rPr>
                <w:rFonts w:hint="eastAsia"/>
              </w:rPr>
              <w:t>作为园区品牌学校，大家积极参与园区人才流动。</w:t>
            </w:r>
          </w:p>
        </w:tc>
        <w:tc>
          <w:tcPr>
            <w:tcW w:w="1478" w:type="dxa"/>
          </w:tcPr>
          <w:p>
            <w:r>
              <w:rPr>
                <w:rFonts w:hint="eastAsia"/>
              </w:rPr>
              <w:t>鼓励教师积极参与流动，辐射示范，推进园区教育优质均衡发展。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11人才成长环境指数</w:t>
            </w:r>
          </w:p>
        </w:tc>
        <w:tc>
          <w:tcPr>
            <w:tcW w:w="1477" w:type="dxa"/>
          </w:tcPr>
          <w:p>
            <w:r>
              <w:rPr>
                <w:rFonts w:hint="eastAsia"/>
              </w:rPr>
              <w:t>星海精神深入人心</w:t>
            </w:r>
          </w:p>
        </w:tc>
        <w:tc>
          <w:tcPr>
            <w:tcW w:w="1477" w:type="dxa"/>
          </w:tcPr>
          <w:p>
            <w:r>
              <w:rPr>
                <w:rFonts w:hint="eastAsia"/>
              </w:rPr>
              <w:t>基本合理</w:t>
            </w:r>
          </w:p>
        </w:tc>
        <w:tc>
          <w:tcPr>
            <w:tcW w:w="1477" w:type="dxa"/>
          </w:tcPr>
          <w:p>
            <w:r>
              <w:rPr>
                <w:rFonts w:hint="eastAsia"/>
              </w:rPr>
              <w:t>上升</w:t>
            </w:r>
          </w:p>
        </w:tc>
        <w:tc>
          <w:tcPr>
            <w:tcW w:w="1478" w:type="dxa"/>
          </w:tcPr>
          <w:p>
            <w:r>
              <w:rPr>
                <w:rFonts w:hint="eastAsia"/>
              </w:rPr>
              <w:t>“四有好教师团队”建设工程助推人才成长。</w:t>
            </w:r>
          </w:p>
        </w:tc>
        <w:tc>
          <w:tcPr>
            <w:tcW w:w="1478" w:type="dxa"/>
          </w:tcPr>
          <w:p>
            <w:r>
              <w:rPr>
                <w:rFonts w:hint="eastAsia"/>
              </w:rPr>
              <w:t>“四有好教师团队”建设深入推进。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12行政团队综合指数</w:t>
            </w:r>
          </w:p>
        </w:tc>
        <w:tc>
          <w:tcPr>
            <w:tcW w:w="1477" w:type="dxa"/>
          </w:tcPr>
          <w:p>
            <w:r>
              <w:rPr>
                <w:rFonts w:hint="eastAsia"/>
              </w:rPr>
              <w:t>校长室及中层领导有很好的服务理念</w:t>
            </w:r>
          </w:p>
        </w:tc>
        <w:tc>
          <w:tcPr>
            <w:tcW w:w="1477" w:type="dxa"/>
          </w:tcPr>
          <w:p>
            <w:r>
              <w:rPr>
                <w:rFonts w:hint="eastAsia"/>
              </w:rPr>
              <w:t>基本合理</w:t>
            </w:r>
          </w:p>
        </w:tc>
        <w:tc>
          <w:tcPr>
            <w:tcW w:w="1477" w:type="dxa"/>
          </w:tcPr>
          <w:p>
            <w:r>
              <w:rPr>
                <w:rFonts w:hint="eastAsia"/>
              </w:rPr>
              <w:t>上升</w:t>
            </w:r>
          </w:p>
        </w:tc>
        <w:tc>
          <w:tcPr>
            <w:tcW w:w="1478" w:type="dxa"/>
          </w:tcPr>
          <w:p>
            <w:r>
              <w:rPr>
                <w:rFonts w:hint="eastAsia"/>
              </w:rPr>
              <w:t>一流的师资应该有一流的行政团队引领。</w:t>
            </w:r>
          </w:p>
        </w:tc>
        <w:tc>
          <w:tcPr>
            <w:tcW w:w="1478" w:type="dxa"/>
          </w:tcPr>
          <w:p>
            <w:r>
              <w:rPr>
                <w:rFonts w:hint="eastAsia"/>
              </w:rPr>
              <w:t>领导班子越来越成为师生表率，班子成员都能发挥带头引领作用。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pPr>
              <w:rPr>
                <w:rFonts w:ascii="宋体" w:hAnsi="宋体" w:eastAsia="宋体" w:cs="宋体"/>
                <w:b/>
                <w:bCs/>
                <w:kern w:val="0"/>
                <w:sz w:val="24"/>
                <w:szCs w:val="24"/>
              </w:rPr>
            </w:pPr>
            <w:r>
              <w:rPr>
                <w:rFonts w:hint="eastAsia" w:ascii="宋体" w:hAnsi="宋体" w:eastAsia="宋体" w:cs="宋体"/>
                <w:b/>
                <w:bCs/>
                <w:kern w:val="0"/>
                <w:sz w:val="24"/>
                <w:szCs w:val="24"/>
              </w:rPr>
              <w:t>13教育人才绩效指数</w:t>
            </w:r>
          </w:p>
        </w:tc>
        <w:tc>
          <w:tcPr>
            <w:tcW w:w="1477" w:type="dxa"/>
          </w:tcPr>
          <w:p>
            <w:r>
              <w:rPr>
                <w:rFonts w:hint="eastAsia"/>
              </w:rPr>
              <w:t>教师年龄结构日趋合理，教学水平明显提高。</w:t>
            </w:r>
          </w:p>
        </w:tc>
        <w:tc>
          <w:tcPr>
            <w:tcW w:w="1477" w:type="dxa"/>
          </w:tcPr>
          <w:p>
            <w:r>
              <w:rPr>
                <w:rFonts w:hint="eastAsia"/>
              </w:rPr>
              <w:t>合理</w:t>
            </w:r>
          </w:p>
        </w:tc>
        <w:tc>
          <w:tcPr>
            <w:tcW w:w="1477" w:type="dxa"/>
          </w:tcPr>
          <w:p>
            <w:r>
              <w:rPr>
                <w:rFonts w:hint="eastAsia"/>
              </w:rPr>
              <w:t>上升</w:t>
            </w:r>
          </w:p>
        </w:tc>
        <w:tc>
          <w:tcPr>
            <w:tcW w:w="1478" w:type="dxa"/>
          </w:tcPr>
          <w:p>
            <w:r>
              <w:rPr>
                <w:rFonts w:hint="eastAsia"/>
              </w:rPr>
              <w:t>新生力量的加入是进一步缓和结构矛盾。</w:t>
            </w:r>
          </w:p>
        </w:tc>
        <w:tc>
          <w:tcPr>
            <w:tcW w:w="1478" w:type="dxa"/>
          </w:tcPr>
          <w:p>
            <w:r>
              <w:rPr>
                <w:rFonts w:hint="eastAsia"/>
              </w:rPr>
              <w:t>学校管理人员、骨干教师顶岗应急机制，有效释放了人力资源能量。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vMerge w:val="continue"/>
          </w:tcPr>
          <w:p/>
        </w:tc>
        <w:tc>
          <w:tcPr>
            <w:tcW w:w="2424" w:type="dxa"/>
          </w:tcPr>
          <w:p>
            <w:r>
              <w:rPr>
                <w:rFonts w:hint="eastAsia" w:ascii="宋体" w:hAnsi="宋体" w:eastAsia="宋体" w:cs="宋体"/>
                <w:b/>
                <w:bCs/>
                <w:kern w:val="0"/>
                <w:sz w:val="24"/>
                <w:szCs w:val="24"/>
              </w:rPr>
              <w:t>14教育人才稳定指数</w:t>
            </w:r>
          </w:p>
        </w:tc>
        <w:tc>
          <w:tcPr>
            <w:tcW w:w="1477" w:type="dxa"/>
          </w:tcPr>
          <w:p>
            <w:r>
              <w:rPr>
                <w:rFonts w:hint="eastAsia"/>
              </w:rPr>
              <w:t>星海精神，让教师有家的感觉，凝聚力不断增强。</w:t>
            </w:r>
          </w:p>
        </w:tc>
        <w:tc>
          <w:tcPr>
            <w:tcW w:w="1477" w:type="dxa"/>
          </w:tcPr>
          <w:p>
            <w:r>
              <w:rPr>
                <w:rFonts w:hint="eastAsia"/>
              </w:rPr>
              <w:t>合理</w:t>
            </w:r>
          </w:p>
        </w:tc>
        <w:tc>
          <w:tcPr>
            <w:tcW w:w="1477" w:type="dxa"/>
          </w:tcPr>
          <w:p>
            <w:r>
              <w:rPr>
                <w:rFonts w:hint="eastAsia"/>
              </w:rPr>
              <w:t>基本不变</w:t>
            </w:r>
          </w:p>
        </w:tc>
        <w:tc>
          <w:tcPr>
            <w:tcW w:w="1478" w:type="dxa"/>
          </w:tcPr>
          <w:p>
            <w:r>
              <w:rPr>
                <w:rFonts w:hint="eastAsia"/>
              </w:rPr>
              <w:t>骨干教师安心奉献，体现了星海大家庭的温暖。</w:t>
            </w:r>
          </w:p>
        </w:tc>
        <w:tc>
          <w:tcPr>
            <w:tcW w:w="1478" w:type="dxa"/>
          </w:tcPr>
          <w:p>
            <w:r>
              <w:rPr>
                <w:rFonts w:hint="eastAsia"/>
              </w:rPr>
              <w:t>坚持用欣赏眼光看待教师、用育人机制培养教师、用品牌意识激励教师、用活动平台造就教师。</w:t>
            </w:r>
          </w:p>
        </w:tc>
      </w:tr>
    </w:tbl>
    <w:p>
      <w:pPr>
        <w:pStyle w:val="14"/>
      </w:pPr>
      <w:r>
        <w:rPr>
          <w:rFonts w:hint="eastAsia"/>
        </w:rPr>
        <w:t>六、对教育人才发展的思考</w:t>
      </w:r>
    </w:p>
    <w:p>
      <w:pPr>
        <w:spacing w:line="360" w:lineRule="auto"/>
        <w:ind w:firstLine="482" w:firstLineChars="200"/>
        <w:rPr>
          <w:rFonts w:ascii="宋体" w:hAnsi="宋体"/>
          <w:sz w:val="24"/>
          <w:szCs w:val="24"/>
        </w:rPr>
      </w:pPr>
      <w:r>
        <w:rPr>
          <w:rFonts w:hint="eastAsia" w:ascii="宋体" w:hAnsi="宋体"/>
          <w:b/>
          <w:sz w:val="24"/>
          <w:szCs w:val="24"/>
        </w:rPr>
        <w:t>（一）主要成效与经验：</w:t>
      </w:r>
      <w:r>
        <w:rPr>
          <w:rFonts w:hint="eastAsia" w:ascii="宋体" w:hAnsi="宋体"/>
          <w:sz w:val="24"/>
          <w:szCs w:val="24"/>
        </w:rPr>
        <w:t>从上述</w:t>
      </w:r>
      <w:r>
        <w:rPr>
          <w:rFonts w:hint="eastAsia"/>
          <w:sz w:val="24"/>
          <w:szCs w:val="24"/>
        </w:rPr>
        <w:t>教育人才指数的比较分析</w:t>
      </w:r>
      <w:r>
        <w:rPr>
          <w:rFonts w:hint="eastAsia" w:ascii="宋体" w:hAnsi="宋体"/>
          <w:sz w:val="24"/>
          <w:szCs w:val="24"/>
        </w:rPr>
        <w:t>中，可以看出我校教育人才稳定指数表现最为突出，在全区同学段校中的位比均为1；在德育人才管理指数、教育国际化指数、高职称教师指数、高学历教师指数、青年管理人才指数、教育人才绩效指数等几项指标比较领先，在全区同学段校中的位比均为2；青年骨干教师指数、区域人才交流指数也能在全区同学段校中的位比均为3。现将我校在人才发展中的主要成效与经验概述如下：</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专家引领名师示范，打造高素质教师队伍。</w:t>
      </w:r>
    </w:p>
    <w:p>
      <w:pPr>
        <w:spacing w:line="360" w:lineRule="auto"/>
        <w:ind w:firstLine="480" w:firstLineChars="200"/>
        <w:rPr>
          <w:rFonts w:ascii="宋体" w:hAnsi="宋体"/>
          <w:sz w:val="24"/>
          <w:szCs w:val="24"/>
        </w:rPr>
      </w:pPr>
      <w:r>
        <w:rPr>
          <w:rFonts w:hint="eastAsia" w:ascii="宋体" w:hAnsi="宋体"/>
          <w:sz w:val="24"/>
          <w:szCs w:val="24"/>
        </w:rPr>
        <w:t xml:space="preserve">作为江苏省首批教师发展示范基地校和园区首批教师培训基地，学校坚持“专家引领、名师示范”原则，注重优化整合，以“畅游式”苏式课堂项目研究为抓手，探索实践星海“苏式课堂教学模式和策略”，全力实施“人才强校”策略，努力建设一支品德高尚、业务精湛、充满智慧的高素质专业化教师队伍，造就一批教育专家、教学名师和学科领军人才，以队伍建设促进学校高水平发展，构建以现代化、国际化、均衡化和特色化为支撑的园区智慧教育理想殿堂，实现人才兴校、人才强教、人才强区。 </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架设多元发展通道，助推青年教师专业成长。</w:t>
      </w:r>
    </w:p>
    <w:p>
      <w:pPr>
        <w:spacing w:line="360" w:lineRule="auto"/>
        <w:ind w:firstLine="480" w:firstLineChars="200"/>
        <w:rPr>
          <w:rFonts w:ascii="宋体" w:hAnsi="宋体"/>
          <w:sz w:val="24"/>
          <w:szCs w:val="24"/>
        </w:rPr>
      </w:pPr>
      <w:r>
        <w:rPr>
          <w:rFonts w:hint="eastAsia" w:ascii="宋体" w:hAnsi="宋体"/>
          <w:sz w:val="24"/>
          <w:szCs w:val="24"/>
        </w:rPr>
        <w:t>学校借力“四有”好教师团队建设，将确立“面向全体、培养青年、发展骨干、推出名师”的工作思路，积极引导教师制定发展规划，明确近期、中期、远期发展目标，引导教师在总目标引领下，分阶段实施，并在实施过程中不断进行积极修正、评价。开展青年教师岗位练兵、技能大赛、教学反思、课题申报、论文撰写等专业指导，激活青年教师内驱力，促成他们快速成长，形成“招之能来，来之能战，战之能胜”的高能队伍，整体推进学校教师队伍建设。</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目标明确层次清晰，构建教师专业发展路径。</w:t>
      </w:r>
    </w:p>
    <w:p>
      <w:pPr>
        <w:spacing w:line="360" w:lineRule="auto"/>
        <w:ind w:firstLine="480" w:firstLineChars="200"/>
        <w:rPr>
          <w:rFonts w:ascii="宋体" w:hAnsi="宋体"/>
          <w:sz w:val="24"/>
          <w:szCs w:val="24"/>
        </w:rPr>
      </w:pPr>
      <w:r>
        <w:rPr>
          <w:rFonts w:hint="eastAsia" w:ascii="宋体" w:hAnsi="宋体"/>
          <w:sz w:val="24"/>
          <w:szCs w:val="24"/>
        </w:rPr>
        <w:t>成立“校本课程研发中心”，聘请各界精英组建“校外专家团队”，聚焦强大的科研、教育与社会力量，真正体现与落实“科研指导课程建设”的教育改革与发展理念。着力构建系统的校本研修体系，形成多层次的青年教师、骨干教师、名教师培养方案，用常规管理督促成长，注重科研，搭建教师发展多样化平台，积极推动骨干教师进位升档。培养过程中，既突出优秀个体，又强调团体共建。</w:t>
      </w:r>
    </w:p>
    <w:p>
      <w:pPr>
        <w:spacing w:line="360" w:lineRule="auto"/>
        <w:ind w:firstLine="482" w:firstLineChars="200"/>
        <w:rPr>
          <w:rFonts w:ascii="宋体" w:hAnsi="宋体"/>
          <w:sz w:val="24"/>
          <w:szCs w:val="24"/>
        </w:rPr>
      </w:pPr>
      <w:r>
        <w:rPr>
          <w:rFonts w:hint="eastAsia" w:ascii="宋体" w:hAnsi="宋体"/>
          <w:b/>
          <w:sz w:val="24"/>
          <w:szCs w:val="24"/>
        </w:rPr>
        <w:t>（二）不足原因与拟加强的措施：</w:t>
      </w:r>
      <w:r>
        <w:rPr>
          <w:rFonts w:hint="eastAsia" w:ascii="宋体" w:hAnsi="宋体"/>
          <w:sz w:val="24"/>
          <w:szCs w:val="24"/>
        </w:rPr>
        <w:t>对教育人才指数中明显的不足进行分析，查摆出这方面的问题所在，并对如何改变这些劣势分别进行思考：不足的是哪几项，第几项不足，其原因与拟加强的措施（通过什么方法提升）；第几项不足，其原因与拟加强的措施（通过什么方法提升）。（分别分析，主要从招聘、引进、培养等角度选择分析）。</w:t>
      </w:r>
    </w:p>
    <w:p>
      <w:pPr>
        <w:spacing w:line="360" w:lineRule="auto"/>
        <w:ind w:firstLine="480" w:firstLineChars="200"/>
        <w:rPr>
          <w:rFonts w:ascii="宋体" w:hAnsi="宋体"/>
          <w:sz w:val="24"/>
          <w:szCs w:val="24"/>
        </w:rPr>
      </w:pPr>
      <w:r>
        <w:rPr>
          <w:rFonts w:hint="eastAsia" w:ascii="宋体" w:hAnsi="宋体"/>
          <w:sz w:val="24"/>
          <w:szCs w:val="24"/>
        </w:rPr>
        <w:t>从上述教育人才指数的比较分析中，可以看出我校在骨干教师（含名师）指数、教学能力与教学成果指数、教育技术人才指数等几项指标上优势不明显，在全区同学段校中的位比均为4；人才成长环境指数、行政团队综合指数等几项指标优势更不明显，在全区同学段校中的位比均为5；现将我校在这些方面的不足原因与拟加强的措施概述如下：</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骨干教师指数：分值为11.14285714，与全区总体均分比较，低了1.39336622；与全区同学段校均分比较，低2.160849377；与全区同学段中同类型校均分比较，低了2.020194164；在全区同学段校中的位比为4。</w:t>
      </w:r>
    </w:p>
    <w:p>
      <w:pPr>
        <w:spacing w:line="360" w:lineRule="auto"/>
        <w:ind w:firstLine="482" w:firstLineChars="200"/>
        <w:rPr>
          <w:rFonts w:ascii="宋体" w:hAnsi="宋体"/>
          <w:b/>
          <w:bCs/>
          <w:sz w:val="24"/>
          <w:szCs w:val="24"/>
        </w:rPr>
      </w:pPr>
      <w:r>
        <w:rPr>
          <w:rFonts w:hint="eastAsia" w:ascii="宋体" w:hAnsi="宋体"/>
          <w:b/>
          <w:bCs/>
          <w:sz w:val="24"/>
          <w:szCs w:val="24"/>
        </w:rPr>
        <w:t>主要原因：</w:t>
      </w:r>
      <w:r>
        <w:rPr>
          <w:rFonts w:hint="eastAsia" w:ascii="宋体" w:hAnsi="宋体"/>
          <w:sz w:val="24"/>
          <w:szCs w:val="24"/>
        </w:rPr>
        <w:t>我校作为园区开发区第一个新建学校，从创建开始就高度重视课堂教学质量与学生发展，老师们在教育、教学的具体工作、事务性工作、细节性工作等等方面倾注了大量的心血，占用了大量的精力。这样的办学精神在初中部老师身上体现尤其突出，相当一部分老师教学兢兢业业，但是在教科研方面精力不足、投入不够，随着年龄的上升，就出现了个人专业发展遇到各种各种的障碍和瓶颈，出现一旦错过再无机会弥补的遗憾。随着园区教育事业的飞速发展，随着新建学校的不断出现，我校一些在教育教学和教科研几方面都齐头并进的骨干教师很快就被抽调到其他学校参与园区教育的新建设，经年累月，学校骨干教师指数就成了星海初中之痛。</w:t>
      </w:r>
    </w:p>
    <w:p>
      <w:pPr>
        <w:spacing w:line="360" w:lineRule="auto"/>
        <w:ind w:firstLine="482" w:firstLineChars="200"/>
        <w:rPr>
          <w:rFonts w:ascii="宋体" w:hAnsi="宋体"/>
          <w:sz w:val="24"/>
          <w:szCs w:val="24"/>
        </w:rPr>
      </w:pPr>
      <w:r>
        <w:rPr>
          <w:rFonts w:hint="eastAsia" w:ascii="宋体" w:hAnsi="宋体"/>
          <w:b/>
          <w:bCs/>
          <w:sz w:val="24"/>
          <w:szCs w:val="24"/>
        </w:rPr>
        <w:t xml:space="preserve">加强举措： </w:t>
      </w:r>
      <w:r>
        <w:rPr>
          <w:rFonts w:hint="eastAsia" w:ascii="宋体" w:hAnsi="宋体"/>
          <w:sz w:val="24"/>
          <w:szCs w:val="24"/>
        </w:rPr>
        <w:t>确立“面向全体、培养青年、发展骨干、推出名师”的工作思路，认真、扎实规划好学校教师发展“十四五”计划，积极引导教师制定个体自我发展规划，明确近期、中期、远期发展目标，引导教师在总目标引领下，分阶段实施，并在实施过程中不断进行积极的修正、评价。进一步完善教师个人电子成长档案，使目标管理精细化 (内容包括:教师个人发展规划，基本功竞赛情况，公开课、微课、晒课情况，个人课题研究情况，发表或获奖论文，师徒结对工作手册，工作获奖情况等)。做好教师成长过程中的资料积累。继续做好教师专业发展评估考核，以考核促普及，以评价促发展，并依据考核结果指导教师自我发展。</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b/>
          <w:bCs/>
          <w:sz w:val="24"/>
          <w:szCs w:val="24"/>
        </w:rPr>
        <w:t>教学能力与教学成果指数：</w:t>
      </w:r>
      <w:r>
        <w:rPr>
          <w:rFonts w:hint="eastAsia" w:ascii="宋体" w:hAnsi="宋体"/>
          <w:sz w:val="24"/>
          <w:szCs w:val="24"/>
        </w:rPr>
        <w:t>分值为9.928571429，与全区总体均分比较，低6.236255051；与全区同学段校均分比较，低2.724434619；与全区同学段中同类型校均分比较，低了4.276294184；在全区同学段校中的位比为4。</w:t>
      </w:r>
    </w:p>
    <w:p>
      <w:pPr>
        <w:spacing w:line="360" w:lineRule="auto"/>
        <w:ind w:firstLine="482" w:firstLineChars="200"/>
        <w:jc w:val="left"/>
        <w:rPr>
          <w:rFonts w:ascii="宋体" w:hAnsi="宋体"/>
          <w:sz w:val="24"/>
          <w:szCs w:val="24"/>
        </w:rPr>
      </w:pPr>
      <w:r>
        <w:rPr>
          <w:rFonts w:hint="eastAsia" w:ascii="宋体" w:hAnsi="宋体"/>
          <w:b/>
          <w:bCs/>
          <w:sz w:val="24"/>
          <w:szCs w:val="24"/>
        </w:rPr>
        <w:t>主要原因：</w:t>
      </w:r>
      <w:r>
        <w:rPr>
          <w:rFonts w:hint="eastAsia" w:ascii="宋体" w:hAnsi="宋体"/>
          <w:sz w:val="24"/>
          <w:szCs w:val="24"/>
        </w:rPr>
        <w:t>我校初中教师在盯学生方面做得很好，取得的考试成绩非常突出，但对于教学反思、教育科研等方面重视不够，在把握学科能力、打造高效智慧课堂及个人综合素养等方面思考不多，在大市以上公布的教师获奖方面我校教师获奖率不高，如何科研兴教，走可持续发展的道路，也是我校今后要重视的一项工作。其他兄弟学校引进了一批成熟型的老师，他们在各项教学竞赛中都有过优异的成绩，还有教学成果奖等。</w:t>
      </w:r>
    </w:p>
    <w:p>
      <w:pPr>
        <w:spacing w:line="360" w:lineRule="auto"/>
        <w:ind w:firstLine="482" w:firstLineChars="200"/>
        <w:jc w:val="left"/>
        <w:rPr>
          <w:rFonts w:ascii="宋体" w:hAnsi="宋体"/>
          <w:sz w:val="24"/>
          <w:szCs w:val="24"/>
        </w:rPr>
      </w:pPr>
      <w:r>
        <w:rPr>
          <w:rFonts w:hint="eastAsia" w:ascii="宋体" w:hAnsi="宋体"/>
          <w:b/>
          <w:bCs/>
          <w:sz w:val="24"/>
          <w:szCs w:val="24"/>
        </w:rPr>
        <w:t>加强举措：</w:t>
      </w:r>
      <w:r>
        <w:rPr>
          <w:rFonts w:hint="eastAsia" w:ascii="宋体" w:hAnsi="宋体"/>
          <w:sz w:val="24"/>
          <w:szCs w:val="24"/>
        </w:rPr>
        <w:t>一、充分发挥特聘专家的引领、指导作用，名师、骨干的示范、辐射作用，教师专业素养、学术绩效等考核方案的导向、激励作用，逐步建立“培育机制、共生机制、增益机制和激励机制”等四种机制。继续聘请教育专家对教师进行培训，通过专家的讲座、示范课、个别辅导，增强教师的理论素养及教育教学水平以及职业规划意识;组织教师走出去听课，听讲座，参加上层业务部门组织的各类培训和比赛活动等，为他们吸纳新观念、新思想，提高业务水平创造条件; 挖掘校本资源，充分发挥本校名师、市、区两级学科带头人和教学能手的传、帮、带作用，通过他们开设专题讲座、公开课、师徒结对等活动，提高教师业务水平;加强与兄弟学校结对活动，进行一定的教学交流、研讨等活动，把本校的优秀教师推出去，到兄弟学校上课，把兄弟学校的优秀教师请进来上课，作教学经验介绍等。 二、坚持“专家引领、名师示范、同事互助、教学反思”的原则，有针对性全方位开展校本培训和校本教研活动。对师傅们实行“三课把关”制。具体做法是:期初师傅要先听徒弟的“原生课”并进行诊断，然后根据徒弟的优缺点，有的放矢的进行跟踪指导;期中，师傅要指导新教师上“提高课”，观察变化和进步程度，找准薄弱点，并进一步指导培训;学期末，举行新教师“汇报课”活动，请校内名师进行点评，在磨课中步步提高。学期末教发中心根据青年教师的成长情况来考核指导教师，评选优秀师徒对子，让 “传、帮、带”作用落到实处，收到实效。特别要关注一批优秀青年教师的成长，“不逼不知道自己如何优秀”，逼他们一把，使他们有更大的内驱力促成他们的快速成长。</w:t>
      </w:r>
    </w:p>
    <w:p>
      <w:pPr>
        <w:pStyle w:val="10"/>
        <w:spacing w:line="360" w:lineRule="auto"/>
        <w:ind w:left="357" w:firstLine="0" w:firstLineChars="0"/>
        <w:rPr>
          <w:rFonts w:asciiTheme="minorEastAsia" w:hAnsiTheme="minorEastAsia"/>
          <w:sz w:val="24"/>
          <w:szCs w:val="24"/>
        </w:rPr>
      </w:pPr>
      <w:r>
        <w:rPr>
          <w:rFonts w:hint="eastAsia" w:ascii="宋体" w:hAnsi="宋体"/>
          <w:sz w:val="24"/>
          <w:szCs w:val="24"/>
        </w:rPr>
        <w:t>（3）</w:t>
      </w:r>
      <w:r>
        <w:rPr>
          <w:rFonts w:hint="eastAsia" w:asciiTheme="minorEastAsia" w:hAnsiTheme="minorEastAsia"/>
          <w:b/>
          <w:bCs/>
          <w:sz w:val="24"/>
          <w:szCs w:val="24"/>
        </w:rPr>
        <w:t>教育技术（保障）人才指数：</w:t>
      </w:r>
      <w:r>
        <w:rPr>
          <w:rFonts w:hint="eastAsia" w:asciiTheme="minorEastAsia" w:hAnsiTheme="minorEastAsia"/>
          <w:sz w:val="24"/>
          <w:szCs w:val="24"/>
        </w:rPr>
        <w:t>分值为0.476190476，与全区总体均分比较，低0.929148544；与全区同学段校均分比较，低0.290579463；与全区同学段中同类型校均分比较，低了0.513376353；在全区同学段校中的位比为4。</w:t>
      </w:r>
    </w:p>
    <w:p>
      <w:pPr>
        <w:pStyle w:val="10"/>
        <w:spacing w:line="360" w:lineRule="auto"/>
        <w:ind w:firstLine="482"/>
        <w:rPr>
          <w:rFonts w:asciiTheme="minorEastAsia" w:hAnsiTheme="minorEastAsia"/>
          <w:sz w:val="24"/>
          <w:szCs w:val="24"/>
        </w:rPr>
      </w:pPr>
      <w:r>
        <w:rPr>
          <w:rFonts w:hint="eastAsia" w:ascii="宋体" w:hAnsi="宋体"/>
          <w:b/>
          <w:bCs/>
          <w:sz w:val="24"/>
          <w:szCs w:val="24"/>
        </w:rPr>
        <w:t>主要原因：</w:t>
      </w:r>
      <w:r>
        <w:rPr>
          <w:rFonts w:hint="eastAsia" w:asciiTheme="minorEastAsia" w:hAnsiTheme="minorEastAsia"/>
          <w:b/>
          <w:bCs/>
          <w:sz w:val="24"/>
          <w:szCs w:val="24"/>
        </w:rPr>
        <w:t xml:space="preserve"> </w:t>
      </w:r>
      <w:r>
        <w:rPr>
          <w:rFonts w:hint="eastAsia" w:asciiTheme="minorEastAsia" w:hAnsiTheme="minorEastAsia"/>
          <w:sz w:val="24"/>
          <w:szCs w:val="24"/>
        </w:rPr>
        <w:t>学校信息技术老师人数偏少，信息技术的支撑和服务工作还不到位，各学科老师利用网络平台，拍摄微课、“一师一优课、一课一名师”等获奖面不够广、获奖层次不够高。</w:t>
      </w:r>
    </w:p>
    <w:p>
      <w:pPr>
        <w:spacing w:line="360" w:lineRule="auto"/>
        <w:ind w:firstLine="482" w:firstLineChars="200"/>
        <w:jc w:val="left"/>
        <w:rPr>
          <w:rFonts w:ascii="宋体" w:hAnsi="宋体"/>
          <w:sz w:val="24"/>
          <w:szCs w:val="24"/>
        </w:rPr>
      </w:pPr>
      <w:r>
        <w:rPr>
          <w:rFonts w:hint="eastAsia" w:ascii="宋体" w:hAnsi="宋体"/>
          <w:b/>
          <w:bCs/>
          <w:sz w:val="24"/>
          <w:szCs w:val="24"/>
        </w:rPr>
        <w:t>加强举措：</w:t>
      </w:r>
      <w:r>
        <w:rPr>
          <w:rFonts w:hint="eastAsia" w:ascii="宋体" w:hAnsi="宋体"/>
          <w:sz w:val="24"/>
          <w:szCs w:val="24"/>
        </w:rPr>
        <w:t>学校重视教师信息化素养，利用实验项目，引进概念图软件、MOODLE教学管理平台及云计算、电子白板等现代化教学辅助工具，自主研发了“星海教科研数字化平台”和“星海英才孵化网”，展开基于教育信息化的理论与实践研究，并积极探索与实践翻转课堂、微课程建设，关注课程建设发展。</w:t>
      </w:r>
    </w:p>
    <w:p>
      <w:pPr>
        <w:numPr>
          <w:ilvl w:val="0"/>
          <w:numId w:val="1"/>
        </w:numPr>
        <w:spacing w:line="360" w:lineRule="auto"/>
        <w:ind w:left="357"/>
        <w:jc w:val="left"/>
        <w:rPr>
          <w:rFonts w:asciiTheme="minorEastAsia" w:hAnsiTheme="minorEastAsia"/>
          <w:sz w:val="24"/>
          <w:szCs w:val="24"/>
        </w:rPr>
      </w:pPr>
      <w:r>
        <w:rPr>
          <w:rFonts w:hint="eastAsia" w:ascii="宋体" w:hAnsi="宋体"/>
          <w:b/>
          <w:bCs/>
          <w:sz w:val="24"/>
          <w:szCs w:val="24"/>
        </w:rPr>
        <w:t>人才成长环境指数与行政团队综合指数：</w:t>
      </w:r>
      <w:r>
        <w:rPr>
          <w:rFonts w:hint="eastAsia" w:ascii="宋体" w:hAnsi="宋体"/>
          <w:sz w:val="24"/>
          <w:szCs w:val="24"/>
        </w:rPr>
        <w:t>人才成长环境指数分值为8.59433458，与全</w:t>
      </w:r>
    </w:p>
    <w:p>
      <w:pPr>
        <w:spacing w:line="360" w:lineRule="auto"/>
        <w:jc w:val="left"/>
        <w:rPr>
          <w:rFonts w:asciiTheme="minorEastAsia" w:hAnsiTheme="minorEastAsia"/>
          <w:sz w:val="24"/>
          <w:szCs w:val="24"/>
        </w:rPr>
      </w:pPr>
      <w:r>
        <w:rPr>
          <w:rFonts w:hint="eastAsia" w:ascii="宋体" w:hAnsi="宋体"/>
          <w:sz w:val="24"/>
          <w:szCs w:val="24"/>
        </w:rPr>
        <w:t>区总体均分比较，低了1.370870267；与全区同学段校均分比较，低了1.124532336；与全区同学段中同类型校均分比较，低了0.612862997；在全区同学段校中的位比为5。行政团队综合指数：</w:t>
      </w:r>
      <w:r>
        <w:rPr>
          <w:rFonts w:hint="eastAsia" w:asciiTheme="minorEastAsia" w:hAnsiTheme="minorEastAsia"/>
          <w:sz w:val="24"/>
          <w:szCs w:val="24"/>
        </w:rPr>
        <w:t>分值为9.348392702，与全区总体均分比较，低了0.635448145；与全区同学段校均分比较，低了0.521285838；与全区同学段中同类型校均分比较，低了0.150593687；在全区同学段校中的位比为5。</w:t>
      </w:r>
    </w:p>
    <w:p>
      <w:pPr>
        <w:spacing w:line="360" w:lineRule="auto"/>
        <w:ind w:firstLine="482" w:firstLineChars="200"/>
        <w:rPr>
          <w:rFonts w:asciiTheme="minorEastAsia" w:hAnsiTheme="minorEastAsia"/>
          <w:sz w:val="24"/>
          <w:szCs w:val="24"/>
        </w:rPr>
      </w:pPr>
      <w:r>
        <w:rPr>
          <w:rFonts w:hint="eastAsia" w:ascii="宋体" w:hAnsi="宋体"/>
          <w:b/>
          <w:bCs/>
          <w:sz w:val="24"/>
          <w:szCs w:val="24"/>
        </w:rPr>
        <w:t>主要原因：</w:t>
      </w:r>
      <w:r>
        <w:rPr>
          <w:rFonts w:hint="eastAsia" w:asciiTheme="minorEastAsia" w:hAnsiTheme="minorEastAsia"/>
          <w:sz w:val="24"/>
          <w:szCs w:val="24"/>
        </w:rPr>
        <w:t>学校有初高中，教师来源多元，构成复杂，有新招录的师范生，有本市自行调配的老师，还有外省市的优质师资，教师自身的专业背景、专业文化包括生活阅历都有很大差异，如何更加有效地整合这支队伍，领导层还要做更加深入细致的工作。</w:t>
      </w:r>
    </w:p>
    <w:p>
      <w:pPr>
        <w:spacing w:line="360" w:lineRule="auto"/>
        <w:ind w:firstLine="482" w:firstLineChars="200"/>
        <w:jc w:val="left"/>
        <w:rPr>
          <w:rFonts w:ascii="宋体" w:hAnsi="宋体"/>
          <w:b/>
          <w:bCs/>
          <w:sz w:val="24"/>
          <w:szCs w:val="24"/>
        </w:rPr>
      </w:pPr>
      <w:r>
        <w:rPr>
          <w:rFonts w:hint="eastAsia" w:ascii="宋体" w:hAnsi="宋体"/>
          <w:b/>
          <w:bCs/>
          <w:sz w:val="24"/>
          <w:szCs w:val="24"/>
        </w:rPr>
        <w:t>加强措施：一、</w:t>
      </w:r>
      <w:r>
        <w:rPr>
          <w:rFonts w:hint="eastAsia" w:ascii="宋体" w:hAnsi="宋体"/>
          <w:sz w:val="24"/>
          <w:szCs w:val="24"/>
        </w:rPr>
        <w:t>激励机制。坚持用欣赏眼光看待教师、用育人机制培养教师、用品牌意识激励教师、用活动平台造就教师，弘扬星海精神，团结共进，提升凝聚力。根据苏园工〔2018〕71号《园区党工委关于深化实施苏州工业园区“金鸡湖人才计划”的意见》、苏园教〔2018〕28号《苏州工业园区金鸡湖教育人才计划实施意见操作细则（试行）》及园区教育局《关于开展2018年下半年教育人才月度绩效考核津贴考核及相关工作的通知》文件精神，制定了相应配套细则。同时还制定了“星级教师”评选的细则，奖励优秀教师，为星海更上一个台阶添砖加瓦。二、服务意识。学校管理层能够做到率先垂范，服务到位，努力营造教师专业发展和个人成长良好环境，提升教师凝聚力和幸福指数。进一步优化名师工作环境，激发其事业发展的可持续动力。今后在与教师真诚交流互动上下功夫，在引领教师成长上做文章，在服务教师发展上出成果。三、民主协商。学校的规章制度的落实都要通过教代会或考核小组在广泛征求意见的前提下，讨论通过的，如第三届教代会第二次会议通过的《月岗位结构工资实施细则》、第三届教代会第三次会议通过的《两组考核方案及细则》等，大家畅所欲言，群策群力，大家是学校的主人，充分调动了广大教职员工的积极性，真正体现了当家作主的主人翁意识。</w:t>
      </w:r>
    </w:p>
    <w:p>
      <w:pPr>
        <w:spacing w:line="360" w:lineRule="auto"/>
        <w:ind w:firstLine="482" w:firstLineChars="200"/>
        <w:rPr>
          <w:rFonts w:ascii="宋体" w:hAnsi="宋体"/>
          <w:b/>
          <w:sz w:val="24"/>
          <w:szCs w:val="24"/>
        </w:rPr>
      </w:pPr>
      <w:r>
        <w:rPr>
          <w:rFonts w:hint="eastAsia" w:ascii="宋体" w:hAnsi="宋体"/>
          <w:b/>
          <w:sz w:val="24"/>
          <w:szCs w:val="24"/>
        </w:rPr>
        <w:t>（三）</w:t>
      </w:r>
      <w:r>
        <w:rPr>
          <w:rFonts w:hint="eastAsia" w:ascii="宋体" w:hAnsi="宋体"/>
          <w:b/>
          <w:color w:val="FF0000"/>
          <w:sz w:val="24"/>
          <w:szCs w:val="24"/>
        </w:rPr>
        <w:t>20</w:t>
      </w:r>
      <w:r>
        <w:rPr>
          <w:rFonts w:ascii="宋体" w:hAnsi="宋体"/>
          <w:b/>
          <w:color w:val="FF0000"/>
          <w:sz w:val="24"/>
          <w:szCs w:val="24"/>
        </w:rPr>
        <w:t>21</w:t>
      </w:r>
      <w:r>
        <w:rPr>
          <w:rFonts w:hint="eastAsia" w:ascii="宋体" w:hAnsi="宋体"/>
          <w:b/>
          <w:color w:val="FF0000"/>
          <w:sz w:val="24"/>
          <w:szCs w:val="24"/>
        </w:rPr>
        <w:t>年</w:t>
      </w:r>
      <w:r>
        <w:rPr>
          <w:rFonts w:hint="eastAsia" w:ascii="宋体" w:hAnsi="宋体"/>
          <w:b/>
          <w:sz w:val="24"/>
          <w:szCs w:val="24"/>
        </w:rPr>
        <w:t>学校人才队伍建设目标及措施与计划：</w:t>
      </w:r>
    </w:p>
    <w:p>
      <w:pPr>
        <w:spacing w:line="360" w:lineRule="auto"/>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．目标：</w:t>
      </w:r>
      <w:r>
        <w:rPr>
          <w:rFonts w:hint="eastAsia" w:ascii="宋体" w:hAnsi="宋体"/>
          <w:sz w:val="24"/>
          <w:szCs w:val="24"/>
        </w:rPr>
        <w:t>明确哪一项指数目标是多少，刚性、柔性目标是多少，并明确达成目标途径。</w:t>
      </w:r>
    </w:p>
    <w:p>
      <w:pPr>
        <w:spacing w:line="360" w:lineRule="auto"/>
        <w:ind w:firstLine="480" w:firstLineChars="200"/>
        <w:rPr>
          <w:rFonts w:ascii="宋体" w:hAnsi="宋体"/>
          <w:b/>
          <w:sz w:val="24"/>
          <w:szCs w:val="24"/>
        </w:rPr>
      </w:pPr>
      <w:r>
        <w:rPr>
          <w:rFonts w:hint="eastAsia" w:asciiTheme="minorEastAsia" w:hAnsiTheme="minorEastAsia"/>
          <w:sz w:val="24"/>
          <w:szCs w:val="24"/>
        </w:rPr>
        <w:t>①</w:t>
      </w:r>
      <w:r>
        <w:rPr>
          <w:rFonts w:hint="eastAsia"/>
          <w:sz w:val="24"/>
          <w:szCs w:val="24"/>
        </w:rPr>
        <w:t>刚性指数目标</w:t>
      </w:r>
    </w:p>
    <w:tbl>
      <w:tblPr>
        <w:tblStyle w:val="6"/>
        <w:tblW w:w="10048" w:type="dxa"/>
        <w:jc w:val="center"/>
        <w:tblLayout w:type="fixed"/>
        <w:tblCellMar>
          <w:top w:w="0" w:type="dxa"/>
          <w:left w:w="108" w:type="dxa"/>
          <w:bottom w:w="0" w:type="dxa"/>
          <w:right w:w="108" w:type="dxa"/>
        </w:tblCellMar>
      </w:tblPr>
      <w:tblGrid>
        <w:gridCol w:w="1623"/>
        <w:gridCol w:w="842"/>
        <w:gridCol w:w="843"/>
        <w:gridCol w:w="842"/>
        <w:gridCol w:w="843"/>
        <w:gridCol w:w="842"/>
        <w:gridCol w:w="843"/>
        <w:gridCol w:w="842"/>
        <w:gridCol w:w="843"/>
        <w:gridCol w:w="842"/>
        <w:gridCol w:w="843"/>
      </w:tblGrid>
      <w:tr>
        <w:tblPrEx>
          <w:tblCellMar>
            <w:top w:w="0" w:type="dxa"/>
            <w:left w:w="108" w:type="dxa"/>
            <w:bottom w:w="0" w:type="dxa"/>
            <w:right w:w="108" w:type="dxa"/>
          </w:tblCellMar>
        </w:tblPrEx>
        <w:trPr>
          <w:trHeight w:val="1140" w:hRule="atLeast"/>
          <w:jc w:val="center"/>
        </w:trPr>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p>
        </w:tc>
        <w:tc>
          <w:tcPr>
            <w:tcW w:w="8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1骨干教师（含</w:t>
            </w:r>
            <w:r>
              <w:rPr>
                <w:rFonts w:cs="宋体" w:asciiTheme="minorEastAsia" w:hAnsiTheme="minorEastAsia"/>
                <w:bCs/>
                <w:kern w:val="0"/>
                <w:szCs w:val="21"/>
              </w:rPr>
              <w:t>名师</w:t>
            </w:r>
            <w:r>
              <w:rPr>
                <w:rFonts w:hint="eastAsia" w:cs="宋体" w:asciiTheme="minorEastAsia" w:hAnsiTheme="minorEastAsia"/>
                <w:bCs/>
                <w:kern w:val="0"/>
                <w:szCs w:val="21"/>
              </w:rPr>
              <w:t>）指数</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2</w:t>
            </w:r>
            <w:r>
              <w:rPr>
                <w:rFonts w:hint="eastAsia" w:ascii="仿宋_GB2312" w:hAnsi="仿宋" w:eastAsia="仿宋_GB2312"/>
                <w:color w:val="FF0000"/>
                <w:szCs w:val="21"/>
              </w:rPr>
              <w:t>教学能力与教学</w:t>
            </w:r>
            <w:r>
              <w:rPr>
                <w:rFonts w:hint="eastAsia" w:ascii="仿宋_GB2312" w:hAnsi="仿宋" w:eastAsia="仿宋_GB2312"/>
                <w:color w:val="FF0000"/>
                <w:sz w:val="24"/>
                <w:szCs w:val="24"/>
              </w:rPr>
              <w:t>成果</w:t>
            </w:r>
            <w:r>
              <w:rPr>
                <w:rFonts w:hint="eastAsia" w:cs="宋体" w:asciiTheme="minorEastAsia" w:hAnsiTheme="minorEastAsia"/>
                <w:bCs/>
                <w:kern w:val="0"/>
                <w:szCs w:val="21"/>
              </w:rPr>
              <w:t>指数</w:t>
            </w:r>
          </w:p>
        </w:tc>
        <w:tc>
          <w:tcPr>
            <w:tcW w:w="8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3德育管理人才指数</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4教育技术人才指数</w:t>
            </w:r>
          </w:p>
        </w:tc>
        <w:tc>
          <w:tcPr>
            <w:tcW w:w="8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5教育国际化指数</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6高学历教师指数</w:t>
            </w:r>
          </w:p>
        </w:tc>
        <w:tc>
          <w:tcPr>
            <w:tcW w:w="8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7高职称教师指数</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8青年骨干教师指数</w:t>
            </w:r>
          </w:p>
        </w:tc>
        <w:tc>
          <w:tcPr>
            <w:tcW w:w="8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9青年管理人才指数</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Cs/>
                <w:kern w:val="0"/>
                <w:szCs w:val="21"/>
              </w:rPr>
            </w:pPr>
            <w:r>
              <w:rPr>
                <w:rFonts w:hint="eastAsia" w:cs="宋体" w:asciiTheme="minorEastAsia" w:hAnsiTheme="minorEastAsia"/>
                <w:bCs/>
                <w:kern w:val="0"/>
                <w:szCs w:val="21"/>
              </w:rPr>
              <w:t>刚性指标汇总</w:t>
            </w:r>
          </w:p>
        </w:tc>
      </w:tr>
      <w:tr>
        <w:tblPrEx>
          <w:tblCellMar>
            <w:top w:w="0" w:type="dxa"/>
            <w:left w:w="108" w:type="dxa"/>
            <w:bottom w:w="0" w:type="dxa"/>
            <w:right w:w="108" w:type="dxa"/>
          </w:tblCellMar>
        </w:tblPrEx>
        <w:trPr>
          <w:trHeight w:val="510" w:hRule="atLeast"/>
          <w:jc w:val="center"/>
        </w:trPr>
        <w:tc>
          <w:tcPr>
            <w:tcW w:w="1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20年指数分值</w:t>
            </w:r>
          </w:p>
        </w:tc>
        <w:tc>
          <w:tcPr>
            <w:tcW w:w="84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11.14285714</w:t>
            </w:r>
          </w:p>
        </w:tc>
        <w:tc>
          <w:tcPr>
            <w:tcW w:w="84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9.928571429</w:t>
            </w:r>
          </w:p>
        </w:tc>
        <w:tc>
          <w:tcPr>
            <w:tcW w:w="84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0.511904762</w:t>
            </w:r>
          </w:p>
        </w:tc>
        <w:tc>
          <w:tcPr>
            <w:tcW w:w="84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0.476190476</w:t>
            </w:r>
          </w:p>
        </w:tc>
        <w:tc>
          <w:tcPr>
            <w:tcW w:w="84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0.202380952</w:t>
            </w:r>
          </w:p>
        </w:tc>
        <w:tc>
          <w:tcPr>
            <w:tcW w:w="84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2.857142857</w:t>
            </w:r>
          </w:p>
        </w:tc>
        <w:tc>
          <w:tcPr>
            <w:tcW w:w="84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2.285714286</w:t>
            </w:r>
          </w:p>
        </w:tc>
        <w:tc>
          <w:tcPr>
            <w:tcW w:w="84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2.760416667</w:t>
            </w:r>
          </w:p>
        </w:tc>
        <w:tc>
          <w:tcPr>
            <w:tcW w:w="84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0.416666667</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30.581845</w:t>
            </w:r>
          </w:p>
        </w:tc>
      </w:tr>
      <w:tr>
        <w:tblPrEx>
          <w:tblCellMar>
            <w:top w:w="0" w:type="dxa"/>
            <w:left w:w="108" w:type="dxa"/>
            <w:bottom w:w="0" w:type="dxa"/>
            <w:right w:w="108" w:type="dxa"/>
          </w:tblCellMar>
        </w:tblPrEx>
        <w:trPr>
          <w:trHeight w:val="510" w:hRule="atLeast"/>
          <w:jc w:val="center"/>
        </w:trPr>
        <w:tc>
          <w:tcPr>
            <w:tcW w:w="1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C00000"/>
                <w:kern w:val="0"/>
                <w:szCs w:val="21"/>
              </w:rPr>
            </w:pPr>
            <w:r>
              <w:rPr>
                <w:rFonts w:cs="宋体" w:asciiTheme="minorEastAsia" w:hAnsiTheme="minorEastAsia"/>
                <w:color w:val="C00000"/>
                <w:kern w:val="0"/>
                <w:szCs w:val="21"/>
              </w:rPr>
              <w:t>2</w:t>
            </w:r>
            <w:r>
              <w:rPr>
                <w:rFonts w:hint="eastAsia" w:cs="宋体" w:asciiTheme="minorEastAsia" w:hAnsiTheme="minorEastAsia"/>
                <w:color w:val="C00000"/>
                <w:kern w:val="0"/>
                <w:szCs w:val="21"/>
              </w:rPr>
              <w:t>1年指数目标</w:t>
            </w:r>
          </w:p>
        </w:tc>
        <w:tc>
          <w:tcPr>
            <w:tcW w:w="84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color w:val="C00000"/>
                <w:szCs w:val="21"/>
              </w:rPr>
            </w:pPr>
            <w:r>
              <w:rPr>
                <w:rFonts w:hint="eastAsia" w:ascii="微软雅黑" w:hAnsi="微软雅黑" w:eastAsia="微软雅黑" w:cs="微软雅黑"/>
                <w:color w:val="000000"/>
                <w:kern w:val="0"/>
                <w:sz w:val="18"/>
                <w:szCs w:val="18"/>
                <w:lang w:bidi="ar"/>
              </w:rPr>
              <w:t>13.30370652</w:t>
            </w:r>
          </w:p>
        </w:tc>
        <w:tc>
          <w:tcPr>
            <w:tcW w:w="843"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theme="minorHAnsi"/>
                <w:szCs w:val="21"/>
              </w:rPr>
            </w:pPr>
            <w:r>
              <w:rPr>
                <w:rFonts w:hint="eastAsia" w:ascii="微软雅黑" w:hAnsi="微软雅黑" w:eastAsia="微软雅黑" w:cs="微软雅黑"/>
                <w:color w:val="000000"/>
                <w:kern w:val="0"/>
                <w:sz w:val="18"/>
                <w:szCs w:val="18"/>
                <w:lang w:bidi="ar"/>
              </w:rPr>
              <w:t>12.65300605</w:t>
            </w:r>
          </w:p>
        </w:tc>
        <w:tc>
          <w:tcPr>
            <w:tcW w:w="842" w:type="dxa"/>
            <w:tcBorders>
              <w:top w:val="nil"/>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0.807086614</w:t>
            </w:r>
          </w:p>
        </w:tc>
        <w:tc>
          <w:tcPr>
            <w:tcW w:w="843" w:type="dxa"/>
            <w:tcBorders>
              <w:top w:val="nil"/>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0.766769939</w:t>
            </w:r>
          </w:p>
        </w:tc>
        <w:tc>
          <w:tcPr>
            <w:tcW w:w="842" w:type="dxa"/>
            <w:tcBorders>
              <w:top w:val="nil"/>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0.206766917</w:t>
            </w:r>
          </w:p>
        </w:tc>
        <w:tc>
          <w:tcPr>
            <w:tcW w:w="843" w:type="dxa"/>
            <w:tcBorders>
              <w:top w:val="nil"/>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3.383458647</w:t>
            </w:r>
          </w:p>
        </w:tc>
        <w:tc>
          <w:tcPr>
            <w:tcW w:w="842" w:type="dxa"/>
            <w:tcBorders>
              <w:top w:val="nil"/>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2.303149606</w:t>
            </w:r>
          </w:p>
        </w:tc>
        <w:tc>
          <w:tcPr>
            <w:tcW w:w="843" w:type="dxa"/>
            <w:tcBorders>
              <w:top w:val="nil"/>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3.25</w:t>
            </w:r>
          </w:p>
        </w:tc>
        <w:tc>
          <w:tcPr>
            <w:tcW w:w="842" w:type="dxa"/>
            <w:tcBorders>
              <w:top w:val="nil"/>
              <w:left w:val="nil"/>
              <w:bottom w:val="single" w:color="auto" w:sz="4" w:space="0"/>
              <w:right w:val="single" w:color="auto" w:sz="4" w:space="0"/>
            </w:tcBorders>
            <w:shd w:val="clear" w:color="auto" w:fill="auto"/>
            <w:vAlign w:val="center"/>
          </w:tcPr>
          <w:p>
            <w:pPr>
              <w:jc w:val="center"/>
              <w:rPr>
                <w:rFonts w:cstheme="minorHAnsi"/>
                <w:szCs w:val="21"/>
              </w:rPr>
            </w:pPr>
            <w:r>
              <w:rPr>
                <w:rFonts w:hint="eastAsia" w:cstheme="minorHAnsi"/>
                <w:szCs w:val="21"/>
              </w:rPr>
              <w:t>0.576923077</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cstheme="minorHAnsi"/>
                <w:kern w:val="0"/>
                <w:szCs w:val="21"/>
              </w:rPr>
            </w:pPr>
            <w:r>
              <w:rPr>
                <w:rFonts w:hint="eastAsia" w:cstheme="minorHAnsi"/>
                <w:kern w:val="0"/>
                <w:szCs w:val="21"/>
              </w:rPr>
              <w:t>34.17060712</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达成目标途径：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例：“骨干教师指数”达成途径：</w:t>
      </w:r>
      <w:r>
        <w:rPr>
          <w:rFonts w:hint="eastAsia" w:asciiTheme="minorEastAsia" w:hAnsiTheme="minorEastAsia" w:cstheme="minorHAnsi"/>
          <w:color w:val="000000"/>
          <w:kern w:val="0"/>
          <w:sz w:val="24"/>
          <w:szCs w:val="24"/>
        </w:rPr>
        <w:t>培养3-5名区教学能手和2-3名苏州市学科带头人，或者，引进1名省特级教师。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“骨干教师指数”达成途径：培养1名特级教师或正高级教师，培养2-3名大市学科带头人，培养3-5名区学科带头人、3-5名区教学能手和6-8名区教坛新秀，再加上苏州市名教师继续评审，应该会有所提升。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教学能力与教学成果指数”达成途径：培养或引进3-4名在江苏省优课或基本功比赛中获一等奖，培养5-8名在苏州市优课、基本功比赛、把握学科能力竞赛中获一等奖，培养10以上名在园区优课、基本功比赛、把握学科能力竞赛中获一等奖。</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“德育管理人才指数”达成途径：争取培养1-2名苏州市班主任基本功竞赛一等奖获得者，1-2名持有国家职业心理咨询师资格证的教师,1-2名苏州市优秀班主任。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教育技术人才指数”达成途径：培养“一师一优课、一课一名师”活动部优2-3名、省优3-4名、市优10名以上，还有苏州网上在线、易加互动平台等信息技术服务平台，取得进步，争取获苏州市十佳网络团队一等奖。</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“教育国际化人才指数”达成途径：安排2名教师参加苏州市教育局暑期境外引智培训。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“高学历教师指数”达成途径：招聘引进20名左右应届研究生，现有多名在职教育硕士明年完成进修。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“高职称教师指数”达成途径：培养8-10名一级教师晋升高级教师，培养1名正高级教师。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“青年骨干教师”达成途径：培养3-5名区学科带头人、3-5名区教学能手和6-8名区教坛新秀，引进1-2名40周岁以下青年骨干教师。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“青年管理人才指数”达成途径：培养1-2名40周岁以下中层副职。</w:t>
      </w:r>
    </w:p>
    <w:p>
      <w:pPr>
        <w:spacing w:line="360" w:lineRule="auto"/>
        <w:ind w:firstLine="480" w:firstLineChars="200"/>
        <w:rPr>
          <w:sz w:val="24"/>
          <w:szCs w:val="24"/>
        </w:rPr>
      </w:pPr>
      <w:r>
        <w:rPr>
          <w:rFonts w:hint="eastAsia" w:asciiTheme="minorEastAsia" w:hAnsiTheme="minorEastAsia"/>
          <w:sz w:val="24"/>
          <w:szCs w:val="24"/>
        </w:rPr>
        <w:t>②</w:t>
      </w:r>
      <w:r>
        <w:rPr>
          <w:rFonts w:hint="eastAsia"/>
          <w:sz w:val="24"/>
          <w:szCs w:val="24"/>
        </w:rPr>
        <w:t>柔性指数目标</w:t>
      </w:r>
    </w:p>
    <w:tbl>
      <w:tblPr>
        <w:tblStyle w:val="6"/>
        <w:tblW w:w="10048" w:type="dxa"/>
        <w:jc w:val="center"/>
        <w:tblLayout w:type="fixed"/>
        <w:tblCellMar>
          <w:top w:w="0" w:type="dxa"/>
          <w:left w:w="108" w:type="dxa"/>
          <w:bottom w:w="0" w:type="dxa"/>
          <w:right w:w="108" w:type="dxa"/>
        </w:tblCellMar>
      </w:tblPr>
      <w:tblGrid>
        <w:gridCol w:w="1553"/>
        <w:gridCol w:w="1315"/>
        <w:gridCol w:w="1459"/>
        <w:gridCol w:w="1465"/>
        <w:gridCol w:w="1465"/>
        <w:gridCol w:w="1406"/>
        <w:gridCol w:w="1385"/>
      </w:tblGrid>
      <w:tr>
        <w:tblPrEx>
          <w:tblCellMar>
            <w:top w:w="0" w:type="dxa"/>
            <w:left w:w="108" w:type="dxa"/>
            <w:bottom w:w="0" w:type="dxa"/>
            <w:right w:w="108" w:type="dxa"/>
          </w:tblCellMar>
        </w:tblPrEx>
        <w:trPr>
          <w:trHeight w:val="725" w:hRule="atLeast"/>
          <w:jc w:val="center"/>
        </w:trPr>
        <w:tc>
          <w:tcPr>
            <w:tcW w:w="1553"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bCs/>
                <w:kern w:val="0"/>
                <w:szCs w:val="21"/>
              </w:rPr>
            </w:pPr>
          </w:p>
        </w:tc>
        <w:tc>
          <w:tcPr>
            <w:tcW w:w="13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10区域人才交流指数</w:t>
            </w:r>
          </w:p>
        </w:tc>
        <w:tc>
          <w:tcPr>
            <w:tcW w:w="14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11人才成长环境指数</w:t>
            </w: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12行政团队综合指数</w:t>
            </w: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13教育人才绩效指数</w:t>
            </w:r>
          </w:p>
        </w:tc>
        <w:tc>
          <w:tcPr>
            <w:tcW w:w="14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14教育人才稳定指数</w:t>
            </w:r>
          </w:p>
        </w:tc>
        <w:tc>
          <w:tcPr>
            <w:tcW w:w="13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柔性指标汇总</w:t>
            </w:r>
          </w:p>
        </w:tc>
      </w:tr>
      <w:tr>
        <w:tblPrEx>
          <w:tblCellMar>
            <w:top w:w="0" w:type="dxa"/>
            <w:left w:w="108" w:type="dxa"/>
            <w:bottom w:w="0" w:type="dxa"/>
            <w:right w:w="108" w:type="dxa"/>
          </w:tblCellMar>
        </w:tblPrEx>
        <w:trPr>
          <w:trHeight w:val="510" w:hRule="atLeast"/>
          <w:jc w:val="center"/>
        </w:trPr>
        <w:tc>
          <w:tcPr>
            <w:tcW w:w="1553"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20年指数分值</w:t>
            </w:r>
          </w:p>
        </w:tc>
        <w:tc>
          <w:tcPr>
            <w:tcW w:w="131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eastAsia="楷体" w:cstheme="minorHAnsi"/>
                <w:kern w:val="0"/>
                <w:szCs w:val="21"/>
              </w:rPr>
            </w:pPr>
            <w:r>
              <w:rPr>
                <w:rFonts w:hint="eastAsia" w:ascii="微软雅黑" w:hAnsi="微软雅黑" w:eastAsia="微软雅黑" w:cs="微软雅黑"/>
                <w:color w:val="000000"/>
                <w:kern w:val="0"/>
                <w:sz w:val="18"/>
                <w:szCs w:val="18"/>
                <w:lang w:bidi="ar"/>
              </w:rPr>
              <w:t>0.107142857</w:t>
            </w:r>
          </w:p>
        </w:tc>
        <w:tc>
          <w:tcPr>
            <w:tcW w:w="145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eastAsia="楷体" w:cstheme="minorHAnsi"/>
                <w:kern w:val="0"/>
                <w:szCs w:val="21"/>
              </w:rPr>
            </w:pPr>
            <w:r>
              <w:rPr>
                <w:rFonts w:hint="eastAsia" w:ascii="微软雅黑" w:hAnsi="微软雅黑" w:eastAsia="微软雅黑" w:cs="微软雅黑"/>
                <w:color w:val="000000"/>
                <w:kern w:val="0"/>
                <w:sz w:val="18"/>
                <w:szCs w:val="18"/>
                <w:lang w:bidi="ar"/>
              </w:rPr>
              <w:t>8.59433458</w:t>
            </w:r>
          </w:p>
        </w:tc>
        <w:tc>
          <w:tcPr>
            <w:tcW w:w="146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eastAsia="楷体" w:cstheme="minorHAnsi"/>
                <w:kern w:val="0"/>
                <w:szCs w:val="21"/>
              </w:rPr>
            </w:pPr>
            <w:r>
              <w:rPr>
                <w:rFonts w:hint="eastAsia" w:ascii="微软雅黑" w:hAnsi="微软雅黑" w:eastAsia="微软雅黑" w:cs="微软雅黑"/>
                <w:color w:val="000000"/>
                <w:kern w:val="0"/>
                <w:sz w:val="18"/>
                <w:szCs w:val="18"/>
                <w:lang w:bidi="ar"/>
              </w:rPr>
              <w:t>9.348392702</w:t>
            </w:r>
          </w:p>
        </w:tc>
        <w:tc>
          <w:tcPr>
            <w:tcW w:w="146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eastAsia="楷体" w:cstheme="minorHAnsi"/>
                <w:kern w:val="0"/>
                <w:szCs w:val="21"/>
              </w:rPr>
            </w:pPr>
            <w:r>
              <w:rPr>
                <w:rFonts w:hint="eastAsia" w:ascii="微软雅黑" w:hAnsi="微软雅黑" w:eastAsia="微软雅黑" w:cs="微软雅黑"/>
                <w:color w:val="000000"/>
                <w:kern w:val="0"/>
                <w:sz w:val="18"/>
                <w:szCs w:val="18"/>
                <w:lang w:bidi="ar"/>
              </w:rPr>
              <w:t>5.394117015</w:t>
            </w:r>
          </w:p>
        </w:tc>
        <w:tc>
          <w:tcPr>
            <w:tcW w:w="140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eastAsia="楷体" w:cstheme="minorHAnsi"/>
                <w:kern w:val="0"/>
                <w:szCs w:val="21"/>
              </w:rPr>
            </w:pPr>
            <w:r>
              <w:rPr>
                <w:rFonts w:hint="eastAsia" w:ascii="微软雅黑" w:hAnsi="微软雅黑" w:eastAsia="微软雅黑" w:cs="微软雅黑"/>
                <w:color w:val="000000"/>
                <w:kern w:val="0"/>
                <w:sz w:val="18"/>
                <w:szCs w:val="18"/>
                <w:lang w:bidi="ar"/>
              </w:rPr>
              <w:t>0</w:t>
            </w:r>
          </w:p>
        </w:tc>
        <w:tc>
          <w:tcPr>
            <w:tcW w:w="138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eastAsia="楷体" w:cstheme="minorHAnsi"/>
                <w:kern w:val="0"/>
                <w:szCs w:val="21"/>
              </w:rPr>
            </w:pPr>
            <w:r>
              <w:rPr>
                <w:rFonts w:hint="eastAsia" w:ascii="微软雅黑" w:hAnsi="微软雅黑" w:eastAsia="微软雅黑" w:cs="微软雅黑"/>
                <w:color w:val="000000"/>
                <w:kern w:val="0"/>
                <w:sz w:val="18"/>
                <w:szCs w:val="18"/>
                <w:lang w:bidi="ar"/>
              </w:rPr>
              <w:t>23.44398715</w:t>
            </w:r>
          </w:p>
        </w:tc>
      </w:tr>
      <w:tr>
        <w:tblPrEx>
          <w:tblCellMar>
            <w:top w:w="0" w:type="dxa"/>
            <w:left w:w="108" w:type="dxa"/>
            <w:bottom w:w="0" w:type="dxa"/>
            <w:right w:w="108" w:type="dxa"/>
          </w:tblCellMar>
        </w:tblPrEx>
        <w:trPr>
          <w:trHeight w:val="510" w:hRule="atLeast"/>
          <w:jc w:val="center"/>
        </w:trPr>
        <w:tc>
          <w:tcPr>
            <w:tcW w:w="1553"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1年指数目标</w:t>
            </w:r>
          </w:p>
        </w:tc>
        <w:tc>
          <w:tcPr>
            <w:tcW w:w="131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0.147058824</w:t>
            </w:r>
          </w:p>
        </w:tc>
        <w:tc>
          <w:tcPr>
            <w:tcW w:w="1459"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9.718866916</w:t>
            </w:r>
          </w:p>
        </w:tc>
        <w:tc>
          <w:tcPr>
            <w:tcW w:w="146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9.86967854</w:t>
            </w:r>
          </w:p>
        </w:tc>
        <w:tc>
          <w:tcPr>
            <w:tcW w:w="146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5.619381496</w:t>
            </w:r>
          </w:p>
        </w:tc>
        <w:tc>
          <w:tcPr>
            <w:tcW w:w="1406"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0</w:t>
            </w:r>
          </w:p>
        </w:tc>
        <w:tc>
          <w:tcPr>
            <w:tcW w:w="138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24.77020678</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达成目标途径：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“区域人才交流指数”达成途径：安排4-6名已经晋升或准备高级职称教师、苏州市学科带头人赴共同体学校交流,。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“人才成长环境指数”达成途径：继续搭建平台，为教师提供更多学习、展示和交流机会，创造条件畅通教师职务晋升渠道。</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“行政团队综合指数”达成途径：继续提升学校领导班子个人素养、理论修养、工作能力和管理技能，打造“学习领先、创新领先、奉献领先、业务领先”的管理团队。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“教育人才绩效指数”达成途径：继续严格按照省编制办生师比招聘师生，科学调动教师工作积极性，确保教师资源得到充分利用。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“教育人才稳定指数”达成途径：继续努力营造教师专业发展和个人成长良好环境，提升学校凝聚力、强化教师归属感。</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2.举措：</w:t>
      </w:r>
      <w:r>
        <w:rPr>
          <w:rFonts w:hint="eastAsia" w:asciiTheme="minorEastAsia" w:hAnsiTheme="minorEastAsia"/>
          <w:sz w:val="24"/>
          <w:szCs w:val="24"/>
        </w:rPr>
        <w:t>在上述数据分析基础上，就怎样实现这些目标拟定计划措施。</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坚持师德锤炼与专业提升相结合，理论学习与岗位实践相结合，发展优势与全面均衡相结合，通过“机制保障，专家引领，名师示范，同事互助，自我反思”多途径完善学校师资的自培，以精准、高效、务实、创新为原则，加强师资队伍的梯队培养，关注每一名教师的发展需求，努力使我们的教师成为教育思想先进，教育规律精通，教育技能精湛，教科意识强烈的“学者型”、“专家型”教师，切实提高教师队伍的整体水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1．发扬星海精神，建立人才培养机制，科学规划教师专业成长。</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师德修养是教师素质之魂，星海精神是星海的宝贵财富。由于教学规模的扩大，星海每年都要引进大批教师，如何引领他们尽快融入星海，如何传承和发扬“团结、敬业、精细、卓越”的星海精神，拥有“星光灿烂、海纳百川”的胸怀，树立“人人成功、人人成星”为教育理想，全面培养主动求真、勇于创新、和谐发展的大批优秀星海学子，是星海人的使命。我们要通过座谈会，师德研讨会关注教师的心理健康和幸福感，提升师德建设水平，积极打造一支具有良好品德高尚、业务精湛、充满智慧的教师队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校根据苏州工业园区教育局教育人才测评体系，开展了深入细致的研究，从成因分析、状态合理性分析、动态变化趋势分析、发展潜力分析、管理成效分析等进行横比、纵比对教育人才发展进行了盘点和思考，并对新的一年提出了学校人才队伍建设目标及措施与计划，科学规划教师专业成长。教发中心无论在评先评优还是对教师的考核方面，做到了心中有数，求真务实，注重了人才梯队建设，盘点师资队伍，让一批批优秀教师脱颖而出。陈玲、薛钰康等老师力争在近两年内有一位评上正高级或特级教师，梁军、朱红梅、张月兰等优秀中青年教师紧紧跟上，有两三位教师突破大市学科带头人发展的瓶颈，树立这批优秀教师群体，能够激发人内在的责任感，让工作富有成效，让教职工具有成就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2．创新各类培训模式，拓展教师视野，推进课改的向纵深发展。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课堂是教育教学的根本，学校改革的核心环节是课程，课程改革的核心环节是课堂。本学期，教发中心从学校从实际出发，搭建平台，制订校本培训和校本教研方案，并制定本学期的校本培训、校本教研的实施细则，坚持“专家引领、名师示范、同事互助、教学反思”的原则，将课程培训、名师公开课及学校共同体等事项整合，多个锣鼓一起敲，突出重点，减少资源的浪费，达到效益的最大化，从而帮助广大老师走上“智慧教育”之路。</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认真组织好2021年苏州市中小学教师信息技术应用能力提升工程培训（春秋季班），规划好两次大规模的培训，从报名到组织培训管理、数据录入等，做到一丝不苟，进行跟踪检查，组织全体新聘教师参加网络培训，并创设各级网络培训平台，参加多种网络培训，与此同时，与市教科院、教师发展中心、区教师发展中心交流和沟通参加学科的培训，力争在明年11月份统计的时候，新聘教师全员满区级以上培训50学时。作为基地学校，我校将举办“课堂教学模式建构”的精品化课程培训，推出我校部分优秀老师的成果。同时组织部分骨干教师参加“国培计划”培训、省级骨干教师培训、省级教师发展基地校的教科研培训，提高教师的教科研水平， 与此同时，从本校实际出发，制订校本培训和校本教研方案，并制定分学期的校本培训、校本教研的实施细则，坚持“专家引领、名师示范、同事互助、教学反思”的原则，围绕师德建设、班主任基本功竞赛的口试能力提升、班主任班级管理、苏式课堂教学、教师学科素养提升等方面开展校本培训和校本教研活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3．以专业发展引领为重点，促进青年教师及实习生的快速成长。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促进新聘教师尽快了解学校新动态，更快地融入星海团队，我们要求大学刚毕业的青年教师，能够做到“一年站稳讲台，两年站好讲台，三年教有特色”，在教学工作中，新教师以教研组、备课组为平台，确定“一师一徒”的师徒关系，为青年教师提供学习机会，学会和掌握一定的教学方法和技能，夯实教学基本功，形成一定的理解和处理教材的能力，使青年教师们迅速站稳讲台、站好讲台。以常规工作为抓手，使青年教师工作制度化、常规化。加强青年教师工作的日常管理，通过师傅们及教研组长、备课组长、行政人员的随堂听课，加强对青年教师教学过程的日常监督与考核，发现问题及时反馈与纠正，使青年教师们迅速站稳讲台、站好讲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每年9月中旬，学校召开“师徒结对会”，落实青年教师的师徒结对工作，推进青年教师的培养进程。教发中心继续完善“师徒结对工作手册”，加强对师徒结对的过程管理和监督，对于新教师，要不定期的抽查听课情况，严格教师听课节数，第一年踏上高中教学岗位的教师每学期听课不少于30节；教龄在5年（含5年）内的青年教师每学期听课不少于20节。教龄5年以上的教师每学期至少听课15节，撰写教学反思，每两周一篇，七认真教学常规情况，开展评比活动，组织教师参加各类教学业务评比活动，做到有活动必反馈、有成绩必激励，让新教师在活动中锻炼，在竞争中提高。活动成果放入成长档案袋，让教师看到自己的点滴进步，激发专业发展意识。学校将继续高度重视青年教师成长，推动“青蓝工程”措施实施，做好“好课大家谈”、“师徒座谈会”等活动，从校长到中层到普通教师，关注课堂教学，促使青年教师迅速站稳讲台、站好讲台，力争本学期中青年教师在三项比赛（基本功比赛、优质课比赛，学科素养竞赛）和“一师一优课”等比赛中取得优异的成绩。加快了我校骨干教师的成长速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4．以名师工作室和学校共同体为载体，促成名特优再上新台阶。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名特优”教师是学校的优质教育资源，代表学校学术最高发展水平，我校作为园区初高中学校共同体的领头羊，借助苏州“名师共同体”、园区“骨干教师共同体”、园区初中语文学科基地、初中英语学科基地优势，采取观摩教学、经验交流、信息反馈、课题研究、展示成果、评议总结等形式；鼓励和支持教师参加市区级的竞赛活动，为他们展示教改成果提供舞台，创设竞争向上的氛围，促使广大教师在实践中得到锻炼，脱颖而出，鼓励更多的青年教师完成高一层次的培训。同时继续修改和完善星级教师评审办法，创造条件，使更多的老师有机会参与星级教师的评审，为学校教育教学工作多做贡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通过优质带动、名师引领和经验推广等途径，将培训、教研、科研作为重点攻关内容，实现理念分享、方法共享和合作共赢；研究困惑，解决疑难作为突破口，积极发挥窗口学校的辐射引领作用，形成“共享、共建、共进、共赢”有效机制努力创新，不断增强机体的活力;以提高干部、教师实施素质教育的能力为终极目标，努力实现共同的价值追求。和外省市的学校结成友好兄弟学校，贯彻互相学习、共同提高、互惠共赢的原则，通过经验介绍、座谈交流、课堂观摩、现场感受等形式，学习借鉴学校管理改革、课程教学、文化建设等方面的成功做法，提炼校长的办学思想、推进校长专业发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5．以主课题为抓手， 以示范基地校为契机，优化师资队伍建设。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以十四五规划课题新开启为契机，教发中心将协调教科室等职能部门，积极为课题的申报、开题做准备，在推进课题研究中提高自己、发展自己，让追求专业发展成为我们的新常态，让主动研究国家课程成为我们不可或缺的职业生活习惯。</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加强与师范生培养院校合作，接纳、指导师范生实习；参与各级教师培训，承担教师跟岗研修；深化校本研修，为片区学校教师发展服务；推进教研教改，凝练可辐射的经验；培养学科骨干、选派优秀教师担任师范生培养院校兼职教师（导师）等。充分发挥优质中小学校在教师教育方面的示范引领作用，促进中小学校教师队伍高水平专业发展。我校已经通过了2018年省级教师发展示范基地校，今后三年，加强与师范生培养院校合作，接纳、指导师范生实习至少不少于300人次，并确保每名实习生上课不少于15节。目前张月兰等主任担任苏州大学研究生导师，在此基础上学校将积极推进，让更多的市区优秀骨干教师走进师范生培养院校，努力提升师范生专业技能和素养。同时，继续完善“师徒结对工作手册”，加强对师徒结对的过程管理和监督，活动成果放入成长档案袋，让教师看到自己的点滴进步，激发专业发展意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倡导书香文化，营造浓郁书香氛围，促进学校内涵发展。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全校老师中广泛开展交互式的“两个一”读书活动，即每学期读一本教育专著，结合教学实践撰写一篇读书心得。同时，学校给每位教师购置一种教学杂志，鼓励教师读进去，跳出来，理论联系实践，切实提高自己的教育理念素养和职业道德修养。在校长室领导下，教发中心组织了寒暑期假读书活动，向老师们推荐的书目，要求他们通过阅读这些书籍，撰写读书心得体会，参加读书征文活动，培养师生的自主学习习惯，带动学校整体教育教学质量，真正做到一专多能，更多青年教师走上高三毕业班教育教学，适应循环教学。学校开展有效阅读活动无疑能促进书香校园的形成，提升书香校园的品位，使师生能更好地拓宽阅读视野，积淀文学素养，陶冶高尚情操，同时也丰富校园文化底蕴。</w:t>
      </w:r>
    </w:p>
    <w:p>
      <w:pPr>
        <w:pStyle w:val="14"/>
        <w:ind w:firstLine="480" w:firstLineChars="200"/>
        <w:rPr>
          <w:rFonts w:hint="eastAsia"/>
          <w:b w:val="0"/>
          <w:bCs/>
          <w:lang w:val="en-US"/>
        </w:rPr>
      </w:pPr>
      <w:r>
        <w:rPr>
          <w:rFonts w:hint="eastAsia"/>
          <w:b w:val="0"/>
          <w:bCs/>
          <w:lang w:val="en-US"/>
        </w:rPr>
        <w:t>通过以上六个方面认真研究，总结我校初教师专业发展的空间与方向、教师专业素养的组成内容、教师专业发展过程中的有利因素和阻碍因素等，梳理初部教师专业发展实现路径。在此基础上，结合校情实际，通过次序发展、梯队建设、为每位老师提供私人定制的专业发展达标升级所需条件的菜单等方式构建教师发展的绿色通道，为不同学科、不同级别、不同年龄阶段的老师提供适切发展的多元化、多维度平台。在研究初中教师专业发展时，注重“名师工作室”的建设，着力研究教师专业发展测评体系的建立健全。强调教师在国家课程二次开发过程中呈现出来的专业素养的提升。针对不同学科教师专业发展的共性和个性，制定衡量教师发展的通用评价标准和个性化评价标准，互为协调，形成立体化的评测体系。学校逐渐形成以名特教师为领军人才、以各级优秀教师为骨干力量、以各类专业特长人士为特色师资的团队资源。随着学校事业发展，专任教师数量保持高速增长，学校更需要乘着“四有”好教师团队建设的东风，在星海二次创业的道路上，在新时期星海教师队伍的建设上，再增新动力，确立新高标。</w:t>
      </w:r>
    </w:p>
    <w:p>
      <w:pPr>
        <w:spacing w:line="360" w:lineRule="auto"/>
        <w:rPr>
          <w:rFonts w:hint="eastAsia" w:ascii="宋体" w:hAnsi="宋体"/>
          <w:bCs/>
          <w:sz w:val="24"/>
          <w:szCs w:val="24"/>
        </w:rPr>
      </w:pPr>
    </w:p>
    <w:p>
      <w:pPr>
        <w:spacing w:line="360" w:lineRule="auto"/>
        <w:ind w:firstLine="6052" w:firstLineChars="2522"/>
        <w:rPr>
          <w:rFonts w:ascii="宋体"/>
          <w:sz w:val="24"/>
          <w:szCs w:val="24"/>
        </w:rPr>
      </w:pPr>
      <w:r>
        <w:rPr>
          <w:rFonts w:hint="eastAsia" w:ascii="宋体" w:hAnsi="宋体"/>
          <w:sz w:val="24"/>
          <w:szCs w:val="24"/>
        </w:rPr>
        <w:t>二〇二一年六月五日</w:t>
      </w:r>
    </w:p>
    <w:p>
      <w:pPr>
        <w:spacing w:line="360" w:lineRule="auto"/>
        <w:ind w:firstLine="482" w:firstLineChars="200"/>
        <w:rPr>
          <w:rFonts w:hint="eastAsia" w:asciiTheme="minorEastAsia" w:hAnsiTheme="minorEastAsia"/>
          <w:b/>
          <w:sz w:val="24"/>
          <w:szCs w:val="24"/>
        </w:rPr>
      </w:pPr>
    </w:p>
    <w:sectPr>
      <w:footerReference r:id="rId3" w:type="default"/>
      <w:pgSz w:w="11906" w:h="16838"/>
      <w:pgMar w:top="1174" w:right="720" w:bottom="117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10</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fill on="f" focussize="0,0"/>
              <v:stroke on="f"/>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10</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98DA"/>
    <w:multiLevelType w:val="multilevel"/>
    <w:tmpl w:val="86C898DA"/>
    <w:lvl w:ilvl="0" w:tentative="0">
      <w:start w:val="2"/>
      <w:numFmt w:val="decimal"/>
      <w:suff w:val="space"/>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C021775E"/>
    <w:multiLevelType w:val="singleLevel"/>
    <w:tmpl w:val="C021775E"/>
    <w:lvl w:ilvl="0" w:tentative="0">
      <w:start w:val="6"/>
      <w:numFmt w:val="decimal"/>
      <w:suff w:val="nothing"/>
      <w:lvlText w:val="（%1）"/>
      <w:lvlJc w:val="left"/>
    </w:lvl>
  </w:abstractNum>
  <w:abstractNum w:abstractNumId="2">
    <w:nsid w:val="1CF52FB7"/>
    <w:multiLevelType w:val="singleLevel"/>
    <w:tmpl w:val="1CF52FB7"/>
    <w:lvl w:ilvl="0" w:tentative="0">
      <w:start w:val="1"/>
      <w:numFmt w:val="decimal"/>
      <w:suff w:val="nothing"/>
      <w:lvlText w:val="（%1）"/>
      <w:lvlJc w:val="left"/>
    </w:lvl>
  </w:abstractNum>
  <w:abstractNum w:abstractNumId="3">
    <w:nsid w:val="287EEE15"/>
    <w:multiLevelType w:val="singleLevel"/>
    <w:tmpl w:val="287EEE15"/>
    <w:lvl w:ilvl="0" w:tentative="0">
      <w:start w:val="9"/>
      <w:numFmt w:val="decimal"/>
      <w:suff w:val="nothing"/>
      <w:lvlText w:val="（%1）"/>
      <w:lvlJc w:val="left"/>
    </w:lvl>
  </w:abstractNum>
  <w:abstractNum w:abstractNumId="4">
    <w:nsid w:val="594CB749"/>
    <w:multiLevelType w:val="singleLevel"/>
    <w:tmpl w:val="594CB749"/>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C2"/>
    <w:rsid w:val="000276A7"/>
    <w:rsid w:val="000541DE"/>
    <w:rsid w:val="00090B19"/>
    <w:rsid w:val="00091D50"/>
    <w:rsid w:val="00151EEE"/>
    <w:rsid w:val="00153952"/>
    <w:rsid w:val="00183105"/>
    <w:rsid w:val="0018418F"/>
    <w:rsid w:val="00195965"/>
    <w:rsid w:val="001D6891"/>
    <w:rsid w:val="002163BD"/>
    <w:rsid w:val="00264A85"/>
    <w:rsid w:val="002B639F"/>
    <w:rsid w:val="002E5190"/>
    <w:rsid w:val="00333026"/>
    <w:rsid w:val="003B0E72"/>
    <w:rsid w:val="004C590B"/>
    <w:rsid w:val="00567E3D"/>
    <w:rsid w:val="0058664D"/>
    <w:rsid w:val="0066502D"/>
    <w:rsid w:val="007021EE"/>
    <w:rsid w:val="00703A73"/>
    <w:rsid w:val="0077393C"/>
    <w:rsid w:val="00775574"/>
    <w:rsid w:val="007A1FD6"/>
    <w:rsid w:val="00852054"/>
    <w:rsid w:val="008C1F73"/>
    <w:rsid w:val="00932D6F"/>
    <w:rsid w:val="00964857"/>
    <w:rsid w:val="0097167D"/>
    <w:rsid w:val="009B5530"/>
    <w:rsid w:val="00A272F3"/>
    <w:rsid w:val="00AB3E70"/>
    <w:rsid w:val="00AC1874"/>
    <w:rsid w:val="00AD24DF"/>
    <w:rsid w:val="00B242B6"/>
    <w:rsid w:val="00B7071A"/>
    <w:rsid w:val="00B87D91"/>
    <w:rsid w:val="00BB3EC2"/>
    <w:rsid w:val="00C35976"/>
    <w:rsid w:val="00C3794C"/>
    <w:rsid w:val="00CB30E3"/>
    <w:rsid w:val="00CE5750"/>
    <w:rsid w:val="00CF6181"/>
    <w:rsid w:val="00D5416E"/>
    <w:rsid w:val="00DD12B9"/>
    <w:rsid w:val="00E53629"/>
    <w:rsid w:val="00E848B4"/>
    <w:rsid w:val="00E92257"/>
    <w:rsid w:val="00EA5A07"/>
    <w:rsid w:val="00F72F00"/>
    <w:rsid w:val="00F81BFF"/>
    <w:rsid w:val="00FA3046"/>
    <w:rsid w:val="0206683D"/>
    <w:rsid w:val="036519CF"/>
    <w:rsid w:val="038E7846"/>
    <w:rsid w:val="042006B8"/>
    <w:rsid w:val="0807345A"/>
    <w:rsid w:val="0A695E09"/>
    <w:rsid w:val="0AF106E2"/>
    <w:rsid w:val="0CA1788C"/>
    <w:rsid w:val="0E5376ED"/>
    <w:rsid w:val="19625367"/>
    <w:rsid w:val="1C2D773B"/>
    <w:rsid w:val="1D181B8B"/>
    <w:rsid w:val="1EE6512C"/>
    <w:rsid w:val="1FDE6E26"/>
    <w:rsid w:val="22F5499A"/>
    <w:rsid w:val="23161F87"/>
    <w:rsid w:val="27C218D2"/>
    <w:rsid w:val="2AB94977"/>
    <w:rsid w:val="2B8254D8"/>
    <w:rsid w:val="2F683926"/>
    <w:rsid w:val="30771258"/>
    <w:rsid w:val="31112D60"/>
    <w:rsid w:val="35B872C5"/>
    <w:rsid w:val="3D253478"/>
    <w:rsid w:val="3E3B3106"/>
    <w:rsid w:val="40F32DF2"/>
    <w:rsid w:val="45715DE9"/>
    <w:rsid w:val="4B3C3A8B"/>
    <w:rsid w:val="4C1E4513"/>
    <w:rsid w:val="4F001D2C"/>
    <w:rsid w:val="4F29228F"/>
    <w:rsid w:val="4FF05198"/>
    <w:rsid w:val="524C7841"/>
    <w:rsid w:val="53AF5F05"/>
    <w:rsid w:val="542F6318"/>
    <w:rsid w:val="56C27686"/>
    <w:rsid w:val="5AF4370C"/>
    <w:rsid w:val="5DC22905"/>
    <w:rsid w:val="5EB623CB"/>
    <w:rsid w:val="5FA0174C"/>
    <w:rsid w:val="62B42391"/>
    <w:rsid w:val="63E44DDD"/>
    <w:rsid w:val="63E735BA"/>
    <w:rsid w:val="64EB44D0"/>
    <w:rsid w:val="65B635B4"/>
    <w:rsid w:val="65B93373"/>
    <w:rsid w:val="66DF6704"/>
    <w:rsid w:val="68DB7088"/>
    <w:rsid w:val="693E7FAD"/>
    <w:rsid w:val="69DE40B8"/>
    <w:rsid w:val="6CA9712B"/>
    <w:rsid w:val="6D8210FB"/>
    <w:rsid w:val="6F130130"/>
    <w:rsid w:val="7410316F"/>
    <w:rsid w:val="75B32200"/>
    <w:rsid w:val="75ED3C38"/>
    <w:rsid w:val="76C97046"/>
    <w:rsid w:val="771F4995"/>
    <w:rsid w:val="79760552"/>
    <w:rsid w:val="7D203843"/>
    <w:rsid w:val="7F2D4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tLeast"/>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qFormat/>
    <w:uiPriority w:val="22"/>
    <w:rPr>
      <w:b/>
      <w:bCs/>
    </w:rPr>
  </w:style>
  <w:style w:type="paragraph" w:styleId="10">
    <w:name w:val="List Paragraph"/>
    <w:basedOn w:val="1"/>
    <w:qFormat/>
    <w:uiPriority w:val="34"/>
    <w:pPr>
      <w:ind w:firstLine="420" w:firstLineChars="200"/>
    </w:pPr>
  </w:style>
  <w:style w:type="character" w:customStyle="1" w:styleId="11">
    <w:name w:val="批注框文本 字符"/>
    <w:basedOn w:val="8"/>
    <w:link w:val="2"/>
    <w:semiHidden/>
    <w:qFormat/>
    <w:uiPriority w:val="99"/>
    <w:rPr>
      <w:sz w:val="18"/>
      <w:szCs w:val="18"/>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customStyle="1" w:styleId="14">
    <w:name w:val="样式1"/>
    <w:basedOn w:val="1"/>
    <w:link w:val="15"/>
    <w:qFormat/>
    <w:uiPriority w:val="0"/>
    <w:pPr>
      <w:spacing w:line="360" w:lineRule="auto"/>
      <w:ind w:firstLine="602" w:firstLineChars="250"/>
    </w:pPr>
    <w:rPr>
      <w:rFonts w:ascii="宋体" w:hAnsi="宋体" w:eastAsia="宋体" w:cs="Times New Roman"/>
      <w:b/>
      <w:sz w:val="24"/>
      <w:szCs w:val="24"/>
      <w:lang w:val="zh-CN"/>
    </w:rPr>
  </w:style>
  <w:style w:type="character" w:customStyle="1" w:styleId="15">
    <w:name w:val="样式1 Char"/>
    <w:link w:val="14"/>
    <w:qFormat/>
    <w:uiPriority w:val="0"/>
    <w:rPr>
      <w:rFonts w:ascii="宋体" w:hAnsi="宋体" w:eastAsia="宋体" w:cs="Times New Roman"/>
      <w:b/>
      <w:sz w:val="24"/>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[工作簿1]Sheet1!$E$11</c:f>
              <c:strCache>
                <c:ptCount val="1"/>
                <c:pt idx="0">
                  <c:v>3年内新上岗教师</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[工作簿1]Sheet1!$D$12</c:f>
              <c:strCache>
                <c:ptCount val="1"/>
                <c:pt idx="0">
                  <c:v>合计</c:v>
                </c:pt>
              </c:strCache>
            </c:strRef>
          </c:cat>
          <c:val>
            <c:numRef>
              <c:f>[工作簿1]Sheet1!$E$12</c:f>
              <c:numCache>
                <c:formatCode>General</c:formatCode>
                <c:ptCount val="1"/>
                <c:pt idx="0">
                  <c:v>47</c:v>
                </c:pt>
              </c:numCache>
            </c:numRef>
          </c:val>
        </c:ser>
        <c:ser>
          <c:idx val="1"/>
          <c:order val="1"/>
          <c:tx>
            <c:strRef>
              <c:f>[工作簿1]Sheet1!$F$11</c:f>
              <c:strCache>
                <c:ptCount val="1"/>
                <c:pt idx="0">
                  <c:v>35周岁以下</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[工作簿1]Sheet1!$D$12</c:f>
              <c:strCache>
                <c:ptCount val="1"/>
                <c:pt idx="0">
                  <c:v>合计</c:v>
                </c:pt>
              </c:strCache>
            </c:strRef>
          </c:cat>
          <c:val>
            <c:numRef>
              <c:f>[工作簿1]Sheet1!$F$12</c:f>
              <c:numCache>
                <c:formatCode>General</c:formatCode>
                <c:ptCount val="1"/>
                <c:pt idx="0">
                  <c:v>95</c:v>
                </c:pt>
              </c:numCache>
            </c:numRef>
          </c:val>
        </c:ser>
        <c:ser>
          <c:idx val="2"/>
          <c:order val="2"/>
          <c:tx>
            <c:strRef>
              <c:f>[工作簿1]Sheet1!$G$11</c:f>
              <c:strCache>
                <c:ptCount val="1"/>
                <c:pt idx="0">
                  <c:v>36-45周岁</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[工作簿1]Sheet1!$D$12</c:f>
              <c:strCache>
                <c:ptCount val="1"/>
                <c:pt idx="0">
                  <c:v>合计</c:v>
                </c:pt>
              </c:strCache>
            </c:strRef>
          </c:cat>
          <c:val>
            <c:numRef>
              <c:f>[工作簿1]Sheet1!$G$12</c:f>
              <c:numCache>
                <c:formatCode>General</c:formatCode>
                <c:ptCount val="1"/>
                <c:pt idx="0">
                  <c:v>65</c:v>
                </c:pt>
              </c:numCache>
            </c:numRef>
          </c:val>
        </c:ser>
        <c:ser>
          <c:idx val="3"/>
          <c:order val="3"/>
          <c:tx>
            <c:strRef>
              <c:f>[工作簿1]Sheet1!$H$11</c:f>
              <c:strCache>
                <c:ptCount val="1"/>
                <c:pt idx="0">
                  <c:v>46周岁以上</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[工作簿1]Sheet1!$D$12</c:f>
              <c:strCache>
                <c:ptCount val="1"/>
                <c:pt idx="0">
                  <c:v>合计</c:v>
                </c:pt>
              </c:strCache>
            </c:strRef>
          </c:cat>
          <c:val>
            <c:numRef>
              <c:f>[工作簿1]Sheet1!$H$12</c:f>
              <c:numCache>
                <c:formatCode>General</c:formatCode>
                <c:ptCount val="1"/>
                <c:pt idx="0">
                  <c:v>50</c:v>
                </c:pt>
              </c:numCache>
            </c:numRef>
          </c:val>
        </c:ser>
        <c:dLbls>
          <c:showLegendKey val="0"/>
          <c:showVal val="1"/>
          <c:showCatName val="0"/>
          <c:showSerName val="0"/>
          <c:showPercent val="0"/>
          <c:showBubbleSize val="0"/>
        </c:dLbls>
        <c:gapWidth val="219"/>
        <c:overlap val="-27"/>
        <c:axId val="499469700"/>
        <c:axId val="751007560"/>
      </c:barChart>
      <c:catAx>
        <c:axId val="4994697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1007560"/>
        <c:crosses val="autoZero"/>
        <c:auto val="1"/>
        <c:lblAlgn val="ctr"/>
        <c:lblOffset val="100"/>
        <c:noMultiLvlLbl val="0"/>
      </c:catAx>
      <c:valAx>
        <c:axId val="751007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9469700"/>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[工作簿1]Sheet1!$E$20</c:f>
              <c:strCache>
                <c:ptCount val="1"/>
                <c:pt idx="0">
                  <c:v>35周岁以下</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[工作簿1]Sheet1!$C$21:$C$23</c:f>
              <c:numCache>
                <c:formatCode>General</c:formatCode>
                <c:ptCount val="3"/>
                <c:pt idx="0">
                  <c:v>2018</c:v>
                </c:pt>
                <c:pt idx="1">
                  <c:v>2019</c:v>
                </c:pt>
                <c:pt idx="2">
                  <c:v>2020</c:v>
                </c:pt>
              </c:numCache>
            </c:numRef>
          </c:cat>
          <c:val>
            <c:numRef>
              <c:f>[工作簿1]Sheet1!$E$21:$E$23</c:f>
              <c:numCache>
                <c:formatCode>General</c:formatCode>
                <c:ptCount val="3"/>
                <c:pt idx="0">
                  <c:v>69</c:v>
                </c:pt>
                <c:pt idx="1">
                  <c:v>84</c:v>
                </c:pt>
                <c:pt idx="2">
                  <c:v>95</c:v>
                </c:pt>
              </c:numCache>
            </c:numRef>
          </c:val>
        </c:ser>
        <c:ser>
          <c:idx val="2"/>
          <c:order val="2"/>
          <c:tx>
            <c:strRef>
              <c:f>[工作簿1]Sheet1!$F$20</c:f>
              <c:strCache>
                <c:ptCount val="1"/>
                <c:pt idx="0">
                  <c:v>36-45周岁</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[工作簿1]Sheet1!$C$21:$C$23</c:f>
              <c:numCache>
                <c:formatCode>General</c:formatCode>
                <c:ptCount val="3"/>
                <c:pt idx="0">
                  <c:v>2018</c:v>
                </c:pt>
                <c:pt idx="1">
                  <c:v>2019</c:v>
                </c:pt>
                <c:pt idx="2">
                  <c:v>2020</c:v>
                </c:pt>
              </c:numCache>
            </c:numRef>
          </c:cat>
          <c:val>
            <c:numRef>
              <c:f>[工作簿1]Sheet1!$F$21:$F$23</c:f>
              <c:numCache>
                <c:formatCode>General</c:formatCode>
                <c:ptCount val="3"/>
                <c:pt idx="0">
                  <c:v>65</c:v>
                </c:pt>
                <c:pt idx="1">
                  <c:v>60</c:v>
                </c:pt>
                <c:pt idx="2">
                  <c:v>65</c:v>
                </c:pt>
              </c:numCache>
            </c:numRef>
          </c:val>
        </c:ser>
        <c:ser>
          <c:idx val="3"/>
          <c:order val="3"/>
          <c:tx>
            <c:strRef>
              <c:f>[工作簿1]Sheet1!$G$20</c:f>
              <c:strCache>
                <c:ptCount val="1"/>
                <c:pt idx="0">
                  <c:v>46周岁以上</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[工作簿1]Sheet1!$C$21:$C$23</c:f>
              <c:numCache>
                <c:formatCode>General</c:formatCode>
                <c:ptCount val="3"/>
                <c:pt idx="0">
                  <c:v>2018</c:v>
                </c:pt>
                <c:pt idx="1">
                  <c:v>2019</c:v>
                </c:pt>
                <c:pt idx="2">
                  <c:v>2020</c:v>
                </c:pt>
              </c:numCache>
            </c:numRef>
          </c:cat>
          <c:val>
            <c:numRef>
              <c:f>[工作簿1]Sheet1!$G$21:$G$23</c:f>
              <c:numCache>
                <c:formatCode>General</c:formatCode>
                <c:ptCount val="3"/>
                <c:pt idx="0">
                  <c:v>38</c:v>
                </c:pt>
                <c:pt idx="1">
                  <c:v>45</c:v>
                </c:pt>
                <c:pt idx="2">
                  <c:v>50</c:v>
                </c:pt>
              </c:numCache>
            </c:numRef>
          </c:val>
        </c:ser>
        <c:dLbls>
          <c:showLegendKey val="0"/>
          <c:showVal val="1"/>
          <c:showCatName val="0"/>
          <c:showSerName val="0"/>
          <c:showPercent val="0"/>
          <c:showBubbleSize val="0"/>
        </c:dLbls>
        <c:gapWidth val="219"/>
        <c:overlap val="-27"/>
        <c:axId val="774786120"/>
        <c:axId val="570144710"/>
      </c:barChart>
      <c:lineChart>
        <c:grouping val="standard"/>
        <c:varyColors val="0"/>
        <c:ser>
          <c:idx val="0"/>
          <c:order val="0"/>
          <c:tx>
            <c:strRef>
              <c:f>[工作簿1]Sheet1!$D$20</c:f>
              <c:strCache>
                <c:ptCount val="1"/>
                <c:pt idx="0">
                  <c:v>专任教师</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[工作簿1]Sheet1!$C$21:$C$23</c:f>
              <c:numCache>
                <c:formatCode>General</c:formatCode>
                <c:ptCount val="3"/>
                <c:pt idx="0">
                  <c:v>2018</c:v>
                </c:pt>
                <c:pt idx="1">
                  <c:v>2019</c:v>
                </c:pt>
                <c:pt idx="2">
                  <c:v>2020</c:v>
                </c:pt>
              </c:numCache>
            </c:numRef>
          </c:cat>
          <c:val>
            <c:numRef>
              <c:f>[工作簿1]Sheet1!$D$21:$D$23</c:f>
              <c:numCache>
                <c:formatCode>General</c:formatCode>
                <c:ptCount val="3"/>
                <c:pt idx="0">
                  <c:v>172</c:v>
                </c:pt>
                <c:pt idx="1">
                  <c:v>189</c:v>
                </c:pt>
                <c:pt idx="2">
                  <c:v>210</c:v>
                </c:pt>
              </c:numCache>
            </c:numRef>
          </c:val>
          <c:smooth val="0"/>
        </c:ser>
        <c:dLbls>
          <c:showLegendKey val="0"/>
          <c:showVal val="1"/>
          <c:showCatName val="0"/>
          <c:showSerName val="0"/>
          <c:showPercent val="0"/>
          <c:showBubbleSize val="0"/>
        </c:dLbls>
        <c:marker val="1"/>
        <c:smooth val="0"/>
        <c:axId val="429348638"/>
        <c:axId val="329379441"/>
      </c:lineChart>
      <c:catAx>
        <c:axId val="7747861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144710"/>
        <c:crosses val="autoZero"/>
        <c:auto val="1"/>
        <c:lblAlgn val="ctr"/>
        <c:lblOffset val="100"/>
        <c:noMultiLvlLbl val="0"/>
      </c:catAx>
      <c:valAx>
        <c:axId val="5701447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786120"/>
        <c:crosses val="autoZero"/>
        <c:crossBetween val="between"/>
      </c:valAx>
      <c:catAx>
        <c:axId val="42934863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379441"/>
        <c:crosses val="autoZero"/>
        <c:auto val="1"/>
        <c:lblAlgn val="ctr"/>
        <c:lblOffset val="100"/>
        <c:noMultiLvlLbl val="0"/>
      </c:catAx>
      <c:valAx>
        <c:axId val="329379441"/>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9348638"/>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[工作簿1]Sheet1!$C$1</c:f>
              <c:strCache>
                <c:ptCount val="1"/>
                <c:pt idx="0">
                  <c:v>研究生</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c:f>
              <c:strCache>
                <c:ptCount val="1"/>
                <c:pt idx="0">
                  <c:v>初中</c:v>
                </c:pt>
              </c:strCache>
            </c:strRef>
          </c:cat>
          <c:val>
            <c:numRef>
              <c:f>[工作簿1]Sheet1!$C$2</c:f>
              <c:numCache>
                <c:formatCode>General</c:formatCode>
                <c:ptCount val="1"/>
                <c:pt idx="0">
                  <c:v>93</c:v>
                </c:pt>
              </c:numCache>
            </c:numRef>
          </c:val>
        </c:ser>
        <c:ser>
          <c:idx val="2"/>
          <c:order val="1"/>
          <c:tx>
            <c:strRef>
              <c:f>[工作簿1]Sheet1!$D$1</c:f>
              <c:strCache>
                <c:ptCount val="1"/>
                <c:pt idx="0">
                  <c:v>本科</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c:f>
              <c:strCache>
                <c:ptCount val="1"/>
                <c:pt idx="0">
                  <c:v>初中</c:v>
                </c:pt>
              </c:strCache>
            </c:strRef>
          </c:cat>
          <c:val>
            <c:numRef>
              <c:f>[工作簿1]Sheet1!$D$2</c:f>
              <c:numCache>
                <c:formatCode>General</c:formatCode>
                <c:ptCount val="1"/>
                <c:pt idx="0">
                  <c:v>116</c:v>
                </c:pt>
              </c:numCache>
            </c:numRef>
          </c:val>
        </c:ser>
        <c:dLbls>
          <c:showLegendKey val="0"/>
          <c:showVal val="1"/>
          <c:showCatName val="0"/>
          <c:showSerName val="0"/>
          <c:showPercent val="0"/>
          <c:showBubbleSize val="0"/>
        </c:dLbls>
        <c:gapWidth val="219"/>
        <c:overlap val="-27"/>
        <c:axId val="758144907"/>
        <c:axId val="271969178"/>
      </c:barChart>
      <c:catAx>
        <c:axId val="75814490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1969178"/>
        <c:crosses val="autoZero"/>
        <c:auto val="1"/>
        <c:lblAlgn val="ctr"/>
        <c:lblOffset val="100"/>
        <c:noMultiLvlLbl val="0"/>
      </c:catAx>
      <c:valAx>
        <c:axId val="2719691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1449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1"/>
          <c:tx>
            <c:strRef>
              <c:f>[工作簿1]Sheet1!$K$20</c:f>
              <c:strCache>
                <c:ptCount val="1"/>
                <c:pt idx="0">
                  <c:v>研究生</c:v>
                </c:pt>
              </c:strCache>
            </c:strRef>
          </c:tx>
          <c:spPr>
            <a:solidFill>
              <a:schemeClr val="accent2"/>
            </a:solidFill>
            <a:ln>
              <a:noFill/>
            </a:ln>
            <a:effectLst/>
          </c:spPr>
          <c:invertIfNegative val="0"/>
          <c:dLbls>
            <c:delete val="1"/>
          </c:dLbls>
          <c:cat>
            <c:numRef>
              <c:f>[工作簿1]Sheet1!$I$21:$I$23</c:f>
              <c:numCache>
                <c:formatCode>General</c:formatCode>
                <c:ptCount val="3"/>
                <c:pt idx="0">
                  <c:v>2018</c:v>
                </c:pt>
                <c:pt idx="1">
                  <c:v>2019</c:v>
                </c:pt>
                <c:pt idx="2">
                  <c:v>2020</c:v>
                </c:pt>
              </c:numCache>
            </c:numRef>
          </c:cat>
          <c:val>
            <c:numRef>
              <c:f>[工作簿1]Sheet1!$K$21:$K$23</c:f>
              <c:numCache>
                <c:formatCode>General</c:formatCode>
                <c:ptCount val="3"/>
                <c:pt idx="0">
                  <c:v>59</c:v>
                </c:pt>
                <c:pt idx="1">
                  <c:v>75</c:v>
                </c:pt>
                <c:pt idx="2">
                  <c:v>93</c:v>
                </c:pt>
              </c:numCache>
            </c:numRef>
          </c:val>
        </c:ser>
        <c:ser>
          <c:idx val="2"/>
          <c:order val="2"/>
          <c:tx>
            <c:strRef>
              <c:f>[工作簿1]Sheet1!$L$20</c:f>
              <c:strCache>
                <c:ptCount val="1"/>
                <c:pt idx="0">
                  <c:v>本科</c:v>
                </c:pt>
              </c:strCache>
            </c:strRef>
          </c:tx>
          <c:spPr>
            <a:solidFill>
              <a:schemeClr val="accent3"/>
            </a:solidFill>
            <a:ln>
              <a:noFill/>
            </a:ln>
            <a:effectLst/>
          </c:spPr>
          <c:invertIfNegative val="0"/>
          <c:dLbls>
            <c:delete val="1"/>
          </c:dLbls>
          <c:cat>
            <c:numRef>
              <c:f>[工作簿1]Sheet1!$I$21:$I$23</c:f>
              <c:numCache>
                <c:formatCode>General</c:formatCode>
                <c:ptCount val="3"/>
                <c:pt idx="0">
                  <c:v>2018</c:v>
                </c:pt>
                <c:pt idx="1">
                  <c:v>2019</c:v>
                </c:pt>
                <c:pt idx="2">
                  <c:v>2020</c:v>
                </c:pt>
              </c:numCache>
            </c:numRef>
          </c:cat>
          <c:val>
            <c:numRef>
              <c:f>[工作簿1]Sheet1!$L$21:$L$23</c:f>
              <c:numCache>
                <c:formatCode>General</c:formatCode>
                <c:ptCount val="3"/>
                <c:pt idx="0">
                  <c:v>112</c:v>
                </c:pt>
                <c:pt idx="1">
                  <c:v>113</c:v>
                </c:pt>
                <c:pt idx="2">
                  <c:v>116</c:v>
                </c:pt>
              </c:numCache>
            </c:numRef>
          </c:val>
        </c:ser>
        <c:dLbls>
          <c:showLegendKey val="0"/>
          <c:showVal val="0"/>
          <c:showCatName val="0"/>
          <c:showSerName val="0"/>
          <c:showPercent val="0"/>
          <c:showBubbleSize val="0"/>
        </c:dLbls>
        <c:gapWidth val="150"/>
        <c:overlap val="100"/>
        <c:axId val="293922464"/>
        <c:axId val="356394198"/>
      </c:barChart>
      <c:lineChart>
        <c:grouping val="stacked"/>
        <c:varyColors val="0"/>
        <c:ser>
          <c:idx val="0"/>
          <c:order val="0"/>
          <c:tx>
            <c:strRef>
              <c:f>[工作簿1]Sheet1!$J$20</c:f>
              <c:strCache>
                <c:ptCount val="1"/>
                <c:pt idx="0">
                  <c:v>专任教师</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[工作簿1]Sheet1!$I$21:$I$23</c:f>
              <c:numCache>
                <c:formatCode>General</c:formatCode>
                <c:ptCount val="3"/>
                <c:pt idx="0">
                  <c:v>2018</c:v>
                </c:pt>
                <c:pt idx="1">
                  <c:v>2019</c:v>
                </c:pt>
                <c:pt idx="2">
                  <c:v>2020</c:v>
                </c:pt>
              </c:numCache>
            </c:numRef>
          </c:cat>
          <c:val>
            <c:numRef>
              <c:f>[工作簿1]Sheet1!$J$21:$J$23</c:f>
              <c:numCache>
                <c:formatCode>General</c:formatCode>
                <c:ptCount val="3"/>
                <c:pt idx="0">
                  <c:v>172</c:v>
                </c:pt>
                <c:pt idx="1">
                  <c:v>189</c:v>
                </c:pt>
                <c:pt idx="2">
                  <c:v>210</c:v>
                </c:pt>
              </c:numCache>
            </c:numRef>
          </c:val>
          <c:smooth val="0"/>
        </c:ser>
        <c:dLbls>
          <c:showLegendKey val="0"/>
          <c:showVal val="0"/>
          <c:showCatName val="0"/>
          <c:showSerName val="0"/>
          <c:showPercent val="0"/>
          <c:showBubbleSize val="0"/>
        </c:dLbls>
        <c:marker val="1"/>
        <c:smooth val="0"/>
        <c:axId val="949475584"/>
        <c:axId val="311637080"/>
      </c:lineChart>
      <c:catAx>
        <c:axId val="2939224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394198"/>
        <c:crosses val="autoZero"/>
        <c:auto val="1"/>
        <c:lblAlgn val="ctr"/>
        <c:lblOffset val="100"/>
        <c:noMultiLvlLbl val="0"/>
      </c:catAx>
      <c:valAx>
        <c:axId val="35639419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922464"/>
        <c:crosses val="autoZero"/>
        <c:crossBetween val="between"/>
      </c:valAx>
      <c:catAx>
        <c:axId val="949475584"/>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637080"/>
        <c:crosses val="autoZero"/>
        <c:auto val="1"/>
        <c:lblAlgn val="ctr"/>
        <c:lblOffset val="100"/>
        <c:noMultiLvlLbl val="0"/>
      </c:catAx>
      <c:valAx>
        <c:axId val="311637080"/>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47558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[工作簿1]Sheet1!$D$11</c:f>
              <c:strCache>
                <c:ptCount val="1"/>
                <c:pt idx="0">
                  <c:v>各职称人数 正高</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[工作簿1]Sheet1!$C$12</c:f>
              <c:strCache>
                <c:ptCount val="1"/>
                <c:pt idx="0">
                  <c:v>初中</c:v>
                </c:pt>
              </c:strCache>
            </c:strRef>
          </c:cat>
          <c:val>
            <c:numRef>
              <c:f>[工作簿1]Sheet1!$D$12</c:f>
              <c:numCache>
                <c:formatCode>General</c:formatCode>
                <c:ptCount val="1"/>
                <c:pt idx="0">
                  <c:v>0</c:v>
                </c:pt>
              </c:numCache>
            </c:numRef>
          </c:val>
        </c:ser>
        <c:ser>
          <c:idx val="1"/>
          <c:order val="1"/>
          <c:tx>
            <c:strRef>
              <c:f>[工作簿1]Sheet1!$E$11</c:f>
              <c:strCache>
                <c:ptCount val="1"/>
                <c:pt idx="0">
                  <c:v>各职称人数 高级</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[工作簿1]Sheet1!$C$12</c:f>
              <c:strCache>
                <c:ptCount val="1"/>
                <c:pt idx="0">
                  <c:v>初中</c:v>
                </c:pt>
              </c:strCache>
            </c:strRef>
          </c:cat>
          <c:val>
            <c:numRef>
              <c:f>[工作簿1]Sheet1!$E$12</c:f>
              <c:numCache>
                <c:formatCode>General</c:formatCode>
                <c:ptCount val="1"/>
                <c:pt idx="0">
                  <c:v>66</c:v>
                </c:pt>
              </c:numCache>
            </c:numRef>
          </c:val>
        </c:ser>
        <c:ser>
          <c:idx val="2"/>
          <c:order val="2"/>
          <c:tx>
            <c:strRef>
              <c:f>[工作簿1]Sheet1!$F$11</c:f>
              <c:strCache>
                <c:ptCount val="1"/>
                <c:pt idx="0">
                  <c:v>各职称人数 中级</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[工作簿1]Sheet1!$C$12</c:f>
              <c:strCache>
                <c:ptCount val="1"/>
                <c:pt idx="0">
                  <c:v>初中</c:v>
                </c:pt>
              </c:strCache>
            </c:strRef>
          </c:cat>
          <c:val>
            <c:numRef>
              <c:f>[工作簿1]Sheet1!$F$12</c:f>
              <c:numCache>
                <c:formatCode>General</c:formatCode>
                <c:ptCount val="1"/>
                <c:pt idx="0">
                  <c:v>77</c:v>
                </c:pt>
              </c:numCache>
            </c:numRef>
          </c:val>
        </c:ser>
        <c:ser>
          <c:idx val="3"/>
          <c:order val="3"/>
          <c:tx>
            <c:strRef>
              <c:f>[工作簿1]Sheet1!$G$11</c:f>
              <c:strCache>
                <c:ptCount val="1"/>
                <c:pt idx="0">
                  <c:v>各职称人数 初级</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[工作簿1]Sheet1!$C$12</c:f>
              <c:strCache>
                <c:ptCount val="1"/>
                <c:pt idx="0">
                  <c:v>初中</c:v>
                </c:pt>
              </c:strCache>
            </c:strRef>
          </c:cat>
          <c:val>
            <c:numRef>
              <c:f>[工作簿1]Sheet1!$G$12</c:f>
              <c:numCache>
                <c:formatCode>General</c:formatCode>
                <c:ptCount val="1"/>
                <c:pt idx="0">
                  <c:v>25</c:v>
                </c:pt>
              </c:numCache>
            </c:numRef>
          </c:val>
        </c:ser>
        <c:dLbls>
          <c:showLegendKey val="0"/>
          <c:showVal val="1"/>
          <c:showCatName val="0"/>
          <c:showSerName val="0"/>
          <c:showPercent val="0"/>
          <c:showBubbleSize val="0"/>
        </c:dLbls>
        <c:gapWidth val="219"/>
        <c:overlap val="-27"/>
        <c:axId val="577434527"/>
        <c:axId val="110922475"/>
      </c:barChart>
      <c:catAx>
        <c:axId val="57743452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922475"/>
        <c:crosses val="autoZero"/>
        <c:auto val="1"/>
        <c:lblAlgn val="ctr"/>
        <c:lblOffset val="100"/>
        <c:noMultiLvlLbl val="0"/>
      </c:catAx>
      <c:valAx>
        <c:axId val="1109224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74345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percentStacked"/>
        <c:varyColors val="0"/>
        <c:ser>
          <c:idx val="1"/>
          <c:order val="1"/>
          <c:tx>
            <c:strRef>
              <c:f>[工作簿1]Sheet1!$M$19</c:f>
              <c:strCache>
                <c:ptCount val="1"/>
                <c:pt idx="0">
                  <c:v>各职称人数 正高</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[工作簿1]Sheet1!$K$20:$K$22</c:f>
              <c:numCache>
                <c:formatCode>General</c:formatCode>
                <c:ptCount val="3"/>
                <c:pt idx="0">
                  <c:v>2018</c:v>
                </c:pt>
                <c:pt idx="1">
                  <c:v>2019</c:v>
                </c:pt>
                <c:pt idx="2">
                  <c:v>2020</c:v>
                </c:pt>
              </c:numCache>
            </c:numRef>
          </c:cat>
          <c:val>
            <c:numRef>
              <c:f>[工作簿1]Sheet1!$M$20:$M$22</c:f>
              <c:numCache>
                <c:formatCode>General</c:formatCode>
                <c:ptCount val="3"/>
                <c:pt idx="0">
                  <c:v>0</c:v>
                </c:pt>
                <c:pt idx="1">
                  <c:v>0</c:v>
                </c:pt>
                <c:pt idx="2">
                  <c:v>0</c:v>
                </c:pt>
              </c:numCache>
            </c:numRef>
          </c:val>
        </c:ser>
        <c:ser>
          <c:idx val="2"/>
          <c:order val="2"/>
          <c:tx>
            <c:strRef>
              <c:f>[工作簿1]Sheet1!$N$19</c:f>
              <c:strCache>
                <c:ptCount val="1"/>
                <c:pt idx="0">
                  <c:v>各职称人数 高级</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[工作簿1]Sheet1!$K$20:$K$22</c:f>
              <c:numCache>
                <c:formatCode>General</c:formatCode>
                <c:ptCount val="3"/>
                <c:pt idx="0">
                  <c:v>2018</c:v>
                </c:pt>
                <c:pt idx="1">
                  <c:v>2019</c:v>
                </c:pt>
                <c:pt idx="2">
                  <c:v>2020</c:v>
                </c:pt>
              </c:numCache>
            </c:numRef>
          </c:cat>
          <c:val>
            <c:numRef>
              <c:f>[工作簿1]Sheet1!$N$20:$N$22</c:f>
              <c:numCache>
                <c:formatCode>General</c:formatCode>
                <c:ptCount val="3"/>
                <c:pt idx="0">
                  <c:v>62</c:v>
                </c:pt>
                <c:pt idx="1">
                  <c:v>61</c:v>
                </c:pt>
                <c:pt idx="2">
                  <c:v>66</c:v>
                </c:pt>
              </c:numCache>
            </c:numRef>
          </c:val>
        </c:ser>
        <c:ser>
          <c:idx val="3"/>
          <c:order val="3"/>
          <c:tx>
            <c:strRef>
              <c:f>[工作簿1]Sheet1!$O$19</c:f>
              <c:strCache>
                <c:ptCount val="1"/>
                <c:pt idx="0">
                  <c:v>各职称人数 中级</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[工作簿1]Sheet1!$K$20:$K$22</c:f>
              <c:numCache>
                <c:formatCode>General</c:formatCode>
                <c:ptCount val="3"/>
                <c:pt idx="0">
                  <c:v>2018</c:v>
                </c:pt>
                <c:pt idx="1">
                  <c:v>2019</c:v>
                </c:pt>
                <c:pt idx="2">
                  <c:v>2020</c:v>
                </c:pt>
              </c:numCache>
            </c:numRef>
          </c:cat>
          <c:val>
            <c:numRef>
              <c:f>[工作簿1]Sheet1!$O$20:$O$22</c:f>
              <c:numCache>
                <c:formatCode>General</c:formatCode>
                <c:ptCount val="3"/>
                <c:pt idx="0">
                  <c:v>75</c:v>
                </c:pt>
                <c:pt idx="1">
                  <c:v>79</c:v>
                </c:pt>
                <c:pt idx="2">
                  <c:v>77</c:v>
                </c:pt>
              </c:numCache>
            </c:numRef>
          </c:val>
        </c:ser>
        <c:ser>
          <c:idx val="4"/>
          <c:order val="4"/>
          <c:tx>
            <c:strRef>
              <c:f>[工作簿1]Sheet1!$P$19</c:f>
              <c:strCache>
                <c:ptCount val="1"/>
                <c:pt idx="0">
                  <c:v>各职称人数 初级</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[工作簿1]Sheet1!$K$20:$K$22</c:f>
              <c:numCache>
                <c:formatCode>General</c:formatCode>
                <c:ptCount val="3"/>
                <c:pt idx="0">
                  <c:v>2018</c:v>
                </c:pt>
                <c:pt idx="1">
                  <c:v>2019</c:v>
                </c:pt>
                <c:pt idx="2">
                  <c:v>2020</c:v>
                </c:pt>
              </c:numCache>
            </c:numRef>
          </c:cat>
          <c:val>
            <c:numRef>
              <c:f>[工作簿1]Sheet1!$P$20:$P$22</c:f>
              <c:numCache>
                <c:formatCode>General</c:formatCode>
                <c:ptCount val="3"/>
                <c:pt idx="0">
                  <c:v>15</c:v>
                </c:pt>
                <c:pt idx="1">
                  <c:v>20</c:v>
                </c:pt>
                <c:pt idx="2">
                  <c:v>25</c:v>
                </c:pt>
              </c:numCache>
            </c:numRef>
          </c:val>
        </c:ser>
        <c:dLbls>
          <c:showLegendKey val="0"/>
          <c:showVal val="1"/>
          <c:showCatName val="0"/>
          <c:showSerName val="0"/>
          <c:showPercent val="0"/>
          <c:showBubbleSize val="0"/>
        </c:dLbls>
        <c:gapWidth val="150"/>
        <c:overlap val="100"/>
        <c:axId val="709377372"/>
        <c:axId val="573663484"/>
      </c:barChart>
      <c:lineChart>
        <c:grouping val="standard"/>
        <c:varyColors val="0"/>
        <c:ser>
          <c:idx val="0"/>
          <c:order val="0"/>
          <c:tx>
            <c:strRef>
              <c:f>[工作簿1]Sheet1!$L$19</c:f>
              <c:strCache>
                <c:ptCount val="1"/>
                <c:pt idx="0">
                  <c:v>专任教师数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[工作簿1]Sheet1!$K$20:$K$22</c:f>
              <c:numCache>
                <c:formatCode>General</c:formatCode>
                <c:ptCount val="3"/>
                <c:pt idx="0">
                  <c:v>2018</c:v>
                </c:pt>
                <c:pt idx="1">
                  <c:v>2019</c:v>
                </c:pt>
                <c:pt idx="2">
                  <c:v>2020</c:v>
                </c:pt>
              </c:numCache>
            </c:numRef>
          </c:cat>
          <c:val>
            <c:numRef>
              <c:f>[工作簿1]Sheet1!$L$20:$L$22</c:f>
              <c:numCache>
                <c:formatCode>General</c:formatCode>
                <c:ptCount val="3"/>
                <c:pt idx="0">
                  <c:v>172</c:v>
                </c:pt>
                <c:pt idx="1">
                  <c:v>189</c:v>
                </c:pt>
                <c:pt idx="2">
                  <c:v>210</c:v>
                </c:pt>
              </c:numCache>
            </c:numRef>
          </c:val>
          <c:smooth val="0"/>
        </c:ser>
        <c:dLbls>
          <c:showLegendKey val="0"/>
          <c:showVal val="1"/>
          <c:showCatName val="0"/>
          <c:showSerName val="0"/>
          <c:showPercent val="0"/>
          <c:showBubbleSize val="0"/>
        </c:dLbls>
        <c:marker val="1"/>
        <c:smooth val="0"/>
        <c:axId val="566322369"/>
        <c:axId val="849272117"/>
      </c:lineChart>
      <c:catAx>
        <c:axId val="7093773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663484"/>
        <c:crosses val="autoZero"/>
        <c:auto val="1"/>
        <c:lblAlgn val="ctr"/>
        <c:lblOffset val="100"/>
        <c:noMultiLvlLbl val="0"/>
      </c:catAx>
      <c:valAx>
        <c:axId val="5736634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377372"/>
        <c:crosses val="autoZero"/>
        <c:crossBetween val="between"/>
      </c:valAx>
      <c:catAx>
        <c:axId val="566322369"/>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272117"/>
        <c:crosses val="autoZero"/>
        <c:auto val="1"/>
        <c:lblAlgn val="ctr"/>
        <c:lblOffset val="100"/>
        <c:noMultiLvlLbl val="0"/>
      </c:catAx>
      <c:valAx>
        <c:axId val="849272117"/>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322369"/>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[工作簿1]Sheet2!$G$12:$T$12</c:f>
              <c:strCache>
                <c:ptCount val="14"/>
                <c:pt idx="0">
                  <c:v>省人民教育家工程培养对象</c:v>
                </c:pt>
                <c:pt idx="1">
                  <c:v>省名教师名校长</c:v>
                </c:pt>
                <c:pt idx="2">
                  <c:v>正高级教师 引进</c:v>
                </c:pt>
                <c:pt idx="3">
                  <c:v>正高级教师 自培</c:v>
                </c:pt>
                <c:pt idx="4">
                  <c:v>特级教师 引进</c:v>
                </c:pt>
                <c:pt idx="5">
                  <c:v>特级教师  自培</c:v>
                </c:pt>
                <c:pt idx="6">
                  <c:v>全国模范教师 引进</c:v>
                </c:pt>
                <c:pt idx="7">
                  <c:v>全国模范教师 自培</c:v>
                </c:pt>
                <c:pt idx="8">
                  <c:v>全国优秀教师 引进</c:v>
                </c:pt>
                <c:pt idx="9">
                  <c:v>全国优秀教师 自培</c:v>
                </c:pt>
                <c:pt idx="10">
                  <c:v>姑苏教育人才 引进</c:v>
                </c:pt>
                <c:pt idx="11">
                  <c:v>姑苏教育人才 自培</c:v>
                </c:pt>
                <c:pt idx="12">
                  <c:v>市名教师名校长 引进</c:v>
                </c:pt>
                <c:pt idx="13">
                  <c:v>市名教师名校长 自培</c:v>
                </c:pt>
              </c:strCache>
            </c:strRef>
          </c:cat>
          <c:val>
            <c:numRef>
              <c:f>[工作簿1]Sheet2!$G$13:$T$13</c:f>
              <c:numCache>
                <c:formatCode>General</c:formatCode>
                <c:ptCount val="14"/>
                <c:pt idx="0">
                  <c:v>0</c:v>
                </c:pt>
                <c:pt idx="1">
                  <c:v>0</c:v>
                </c:pt>
                <c:pt idx="2">
                  <c:v>0</c:v>
                </c:pt>
                <c:pt idx="3">
                  <c:v>0</c:v>
                </c:pt>
                <c:pt idx="4">
                  <c:v>0</c:v>
                </c:pt>
                <c:pt idx="5">
                  <c:v>1</c:v>
                </c:pt>
                <c:pt idx="6">
                  <c:v>0</c:v>
                </c:pt>
                <c:pt idx="7">
                  <c:v>0</c:v>
                </c:pt>
                <c:pt idx="8">
                  <c:v>0</c:v>
                </c:pt>
                <c:pt idx="9">
                  <c:v>0</c:v>
                </c:pt>
                <c:pt idx="10">
                  <c:v>0</c:v>
                </c:pt>
                <c:pt idx="11">
                  <c:v>0</c:v>
                </c:pt>
                <c:pt idx="12">
                  <c:v>1</c:v>
                </c:pt>
                <c:pt idx="13">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[工作簿1]Sheet2!$G$12</c:f>
              <c:strCache>
                <c:ptCount val="1"/>
                <c:pt idx="0">
                  <c:v>省人民教育家工程培养对象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[工作簿1]Sheet2!$G$13:$G$15</c:f>
              <c:numCache>
                <c:formatCode>General</c:formatCode>
                <c:ptCount val="3"/>
                <c:pt idx="0">
                  <c:v>0</c:v>
                </c:pt>
                <c:pt idx="1">
                  <c:v>0</c:v>
                </c:pt>
                <c:pt idx="2">
                  <c:v>0</c:v>
                </c:pt>
              </c:numCache>
            </c:numRef>
          </c:val>
        </c:ser>
        <c:ser>
          <c:idx val="1"/>
          <c:order val="1"/>
          <c:tx>
            <c:strRef>
              <c:f>[工作簿1]Sheet2!$H$12</c:f>
              <c:strCache>
                <c:ptCount val="1"/>
                <c:pt idx="0">
                  <c:v>省名教师名校长</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[工作簿1]Sheet2!$H$13:$H$15</c:f>
              <c:numCache>
                <c:formatCode>General</c:formatCode>
                <c:ptCount val="3"/>
                <c:pt idx="0">
                  <c:v>0</c:v>
                </c:pt>
                <c:pt idx="1">
                  <c:v>0</c:v>
                </c:pt>
                <c:pt idx="2">
                  <c:v>0</c:v>
                </c:pt>
              </c:numCache>
            </c:numRef>
          </c:val>
        </c:ser>
        <c:ser>
          <c:idx val="2"/>
          <c:order val="2"/>
          <c:tx>
            <c:strRef>
              <c:f>[工作簿1]Sheet2!$I$12</c:f>
              <c:strCache>
                <c:ptCount val="1"/>
                <c:pt idx="0">
                  <c:v>正高级教师 引进</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[工作簿1]Sheet2!$I$13:$I$15</c:f>
              <c:numCache>
                <c:formatCode>General</c:formatCode>
                <c:ptCount val="3"/>
                <c:pt idx="0">
                  <c:v>0</c:v>
                </c:pt>
                <c:pt idx="1">
                  <c:v>0</c:v>
                </c:pt>
                <c:pt idx="2">
                  <c:v>0</c:v>
                </c:pt>
              </c:numCache>
            </c:numRef>
          </c:val>
        </c:ser>
        <c:ser>
          <c:idx val="3"/>
          <c:order val="3"/>
          <c:tx>
            <c:strRef>
              <c:f>[工作簿1]Sheet2!$J$12</c:f>
              <c:strCache>
                <c:ptCount val="1"/>
                <c:pt idx="0">
                  <c:v>正高级教师 自培</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[工作簿1]Sheet2!$J$13:$J$15</c:f>
              <c:numCache>
                <c:formatCode>General</c:formatCode>
                <c:ptCount val="3"/>
                <c:pt idx="0">
                  <c:v>0</c:v>
                </c:pt>
                <c:pt idx="1">
                  <c:v>0</c:v>
                </c:pt>
                <c:pt idx="2">
                  <c:v>0</c:v>
                </c:pt>
              </c:numCache>
            </c:numRef>
          </c:val>
        </c:ser>
        <c:ser>
          <c:idx val="4"/>
          <c:order val="4"/>
          <c:tx>
            <c:strRef>
              <c:f>[工作簿1]Sheet2!$K$12</c:f>
              <c:strCache>
                <c:ptCount val="1"/>
                <c:pt idx="0">
                  <c:v>特级教师 引进</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[工作簿1]Sheet2!$K$13:$K$15</c:f>
              <c:numCache>
                <c:formatCode>General</c:formatCode>
                <c:ptCount val="3"/>
                <c:pt idx="0">
                  <c:v>0</c:v>
                </c:pt>
                <c:pt idx="1">
                  <c:v>0</c:v>
                </c:pt>
                <c:pt idx="2">
                  <c:v>0</c:v>
                </c:pt>
              </c:numCache>
            </c:numRef>
          </c:val>
        </c:ser>
        <c:ser>
          <c:idx val="5"/>
          <c:order val="5"/>
          <c:tx>
            <c:strRef>
              <c:f>[工作簿1]Sheet2!$L$12</c:f>
              <c:strCache>
                <c:ptCount val="1"/>
                <c:pt idx="0">
                  <c:v>特级教师  自培</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[工作簿1]Sheet2!$L$13:$L$15</c:f>
              <c:numCache>
                <c:formatCode>General</c:formatCode>
                <c:ptCount val="3"/>
                <c:pt idx="0">
                  <c:v>1</c:v>
                </c:pt>
                <c:pt idx="1">
                  <c:v>1</c:v>
                </c:pt>
                <c:pt idx="2">
                  <c:v>1</c:v>
                </c:pt>
              </c:numCache>
            </c:numRef>
          </c:val>
        </c:ser>
        <c:ser>
          <c:idx val="6"/>
          <c:order val="6"/>
          <c:tx>
            <c:strRef>
              <c:f>[工作簿1]Sheet2!$M$12</c:f>
              <c:strCache>
                <c:ptCount val="1"/>
                <c:pt idx="0">
                  <c:v>全国模范教师 引进</c:v>
                </c:pt>
              </c:strCache>
            </c:strRef>
          </c:tx>
          <c:spPr>
            <a:solidFill>
              <a:schemeClr val="accent1">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[工作簿1]Sheet2!$M$13:$M$15</c:f>
              <c:numCache>
                <c:formatCode>General</c:formatCode>
                <c:ptCount val="3"/>
                <c:pt idx="0">
                  <c:v>0</c:v>
                </c:pt>
                <c:pt idx="1">
                  <c:v>0</c:v>
                </c:pt>
                <c:pt idx="2">
                  <c:v>0</c:v>
                </c:pt>
              </c:numCache>
            </c:numRef>
          </c:val>
        </c:ser>
        <c:ser>
          <c:idx val="7"/>
          <c:order val="7"/>
          <c:tx>
            <c:strRef>
              <c:f>[工作簿1]Sheet2!$N$12</c:f>
              <c:strCache>
                <c:ptCount val="1"/>
                <c:pt idx="0">
                  <c:v>全国模范教师 自培</c:v>
                </c:pt>
              </c:strCache>
            </c:strRef>
          </c:tx>
          <c:spPr>
            <a:solidFill>
              <a:schemeClr val="accent2">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[工作簿1]Sheet2!$N$13:$N$15</c:f>
              <c:numCache>
                <c:formatCode>General</c:formatCode>
                <c:ptCount val="3"/>
                <c:pt idx="0">
                  <c:v>0</c:v>
                </c:pt>
                <c:pt idx="1">
                  <c:v>0</c:v>
                </c:pt>
                <c:pt idx="2">
                  <c:v>0</c:v>
                </c:pt>
              </c:numCache>
            </c:numRef>
          </c:val>
        </c:ser>
        <c:ser>
          <c:idx val="8"/>
          <c:order val="8"/>
          <c:tx>
            <c:strRef>
              <c:f>[工作簿1]Sheet2!$O$12</c:f>
              <c:strCache>
                <c:ptCount val="1"/>
                <c:pt idx="0">
                  <c:v>全国优秀教师 引进</c:v>
                </c:pt>
              </c:strCache>
            </c:strRef>
          </c:tx>
          <c:spPr>
            <a:solidFill>
              <a:schemeClr val="accent3">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[工作簿1]Sheet2!$O$13:$O$15</c:f>
              <c:numCache>
                <c:formatCode>General</c:formatCode>
                <c:ptCount val="3"/>
                <c:pt idx="0">
                  <c:v>0</c:v>
                </c:pt>
                <c:pt idx="1">
                  <c:v>0</c:v>
                </c:pt>
                <c:pt idx="2">
                  <c:v>0</c:v>
                </c:pt>
              </c:numCache>
            </c:numRef>
          </c:val>
        </c:ser>
        <c:ser>
          <c:idx val="9"/>
          <c:order val="9"/>
          <c:tx>
            <c:strRef>
              <c:f>[工作簿1]Sheet2!$P$12</c:f>
              <c:strCache>
                <c:ptCount val="1"/>
                <c:pt idx="0">
                  <c:v>全国优秀教师 自培</c:v>
                </c:pt>
              </c:strCache>
            </c:strRef>
          </c:tx>
          <c:spPr>
            <a:solidFill>
              <a:schemeClr val="accent4">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[工作簿1]Sheet2!$P$13:$P$15</c:f>
              <c:numCache>
                <c:formatCode>General</c:formatCode>
                <c:ptCount val="3"/>
                <c:pt idx="0">
                  <c:v>0</c:v>
                </c:pt>
                <c:pt idx="1">
                  <c:v>0</c:v>
                </c:pt>
                <c:pt idx="2">
                  <c:v>0</c:v>
                </c:pt>
              </c:numCache>
            </c:numRef>
          </c:val>
        </c:ser>
        <c:ser>
          <c:idx val="10"/>
          <c:order val="10"/>
          <c:tx>
            <c:strRef>
              <c:f>[工作簿1]Sheet2!$Q$12</c:f>
              <c:strCache>
                <c:ptCount val="1"/>
                <c:pt idx="0">
                  <c:v>姑苏教育人才 引进</c:v>
                </c:pt>
              </c:strCache>
            </c:strRef>
          </c:tx>
          <c:spPr>
            <a:solidFill>
              <a:schemeClr val="accent5">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[工作簿1]Sheet2!$Q$13:$Q$15</c:f>
              <c:numCache>
                <c:formatCode>General</c:formatCode>
                <c:ptCount val="3"/>
                <c:pt idx="0">
                  <c:v>0</c:v>
                </c:pt>
                <c:pt idx="1">
                  <c:v>0</c:v>
                </c:pt>
                <c:pt idx="2">
                  <c:v>0</c:v>
                </c:pt>
              </c:numCache>
            </c:numRef>
          </c:val>
        </c:ser>
        <c:ser>
          <c:idx val="11"/>
          <c:order val="11"/>
          <c:tx>
            <c:strRef>
              <c:f>[工作簿1]Sheet2!$R$12</c:f>
              <c:strCache>
                <c:ptCount val="1"/>
                <c:pt idx="0">
                  <c:v>姑苏教育人才 自培</c:v>
                </c:pt>
              </c:strCache>
            </c:strRef>
          </c:tx>
          <c:spPr>
            <a:solidFill>
              <a:schemeClr val="accent6">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[工作簿1]Sheet2!$R$13:$R$15</c:f>
              <c:numCache>
                <c:formatCode>General</c:formatCode>
                <c:ptCount val="3"/>
                <c:pt idx="0">
                  <c:v>0</c:v>
                </c:pt>
                <c:pt idx="1">
                  <c:v>0</c:v>
                </c:pt>
                <c:pt idx="2">
                  <c:v>0</c:v>
                </c:pt>
              </c:numCache>
            </c:numRef>
          </c:val>
        </c:ser>
        <c:ser>
          <c:idx val="12"/>
          <c:order val="12"/>
          <c:tx>
            <c:strRef>
              <c:f>[工作簿1]Sheet2!$S$12</c:f>
              <c:strCache>
                <c:ptCount val="1"/>
                <c:pt idx="0">
                  <c:v>市名教师名校长 引进</c:v>
                </c:pt>
              </c:strCache>
            </c:strRef>
          </c:tx>
          <c:spPr>
            <a:solidFill>
              <a:schemeClr val="accent1">
                <a:lumMod val="80000"/>
                <a:lumOff val="2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[工作簿1]Sheet2!$S$13:$S$15</c:f>
              <c:numCache>
                <c:formatCode>General</c:formatCode>
                <c:ptCount val="3"/>
                <c:pt idx="0">
                  <c:v>1</c:v>
                </c:pt>
                <c:pt idx="1">
                  <c:v>1</c:v>
                </c:pt>
                <c:pt idx="2">
                  <c:v>1</c:v>
                </c:pt>
              </c:numCache>
            </c:numRef>
          </c:val>
        </c:ser>
        <c:ser>
          <c:idx val="13"/>
          <c:order val="13"/>
          <c:tx>
            <c:strRef>
              <c:f>[工作簿1]Sheet2!$T$12</c:f>
              <c:strCache>
                <c:ptCount val="1"/>
                <c:pt idx="0">
                  <c:v>市名教师名校长 自培</c:v>
                </c:pt>
              </c:strCache>
            </c:strRef>
          </c:tx>
          <c:spPr>
            <a:solidFill>
              <a:schemeClr val="accent2">
                <a:lumMod val="80000"/>
                <a:lumOff val="2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[工作簿1]Sheet2!$F$13:$F$15</c:f>
              <c:numCache>
                <c:formatCode>General</c:formatCode>
                <c:ptCount val="3"/>
                <c:pt idx="0">
                  <c:v>2018</c:v>
                </c:pt>
                <c:pt idx="1">
                  <c:v>2019</c:v>
                </c:pt>
                <c:pt idx="2">
                  <c:v>2020</c:v>
                </c:pt>
              </c:numCache>
            </c:numRef>
          </c:cat>
          <c:val>
            <c:numRef>
              <c:f>[工作簿1]Sheet2!$T$13:$T$15</c:f>
              <c:numCache>
                <c:formatCode>General</c:formatCode>
                <c:ptCount val="3"/>
                <c:pt idx="0">
                  <c:v>1</c:v>
                </c:pt>
                <c:pt idx="1">
                  <c:v>1</c:v>
                </c:pt>
                <c:pt idx="2">
                  <c:v>1</c:v>
                </c:pt>
              </c:numCache>
            </c:numRef>
          </c:val>
        </c:ser>
        <c:dLbls>
          <c:showLegendKey val="0"/>
          <c:showVal val="1"/>
          <c:showCatName val="0"/>
          <c:showSerName val="0"/>
          <c:showPercent val="0"/>
          <c:showBubbleSize val="0"/>
        </c:dLbls>
        <c:gapWidth val="219"/>
        <c:overlap val="-27"/>
        <c:axId val="211624978"/>
        <c:axId val="858694435"/>
      </c:barChart>
      <c:catAx>
        <c:axId val="21162497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8694435"/>
        <c:crosses val="autoZero"/>
        <c:auto val="1"/>
        <c:lblAlgn val="ctr"/>
        <c:lblOffset val="100"/>
        <c:noMultiLvlLbl val="0"/>
      </c:catAx>
      <c:valAx>
        <c:axId val="8586944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624978"/>
        <c:crosses val="autoZero"/>
        <c:crossBetween val="between"/>
        <c:majorUnit val="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9EA10-7766-417F-9DEC-C31572D6E099}">
  <ds:schemaRefs/>
</ds:datastoreItem>
</file>

<file path=docProps/app.xml><?xml version="1.0" encoding="utf-8"?>
<Properties xmlns="http://schemas.openxmlformats.org/officeDocument/2006/extended-properties" xmlns:vt="http://schemas.openxmlformats.org/officeDocument/2006/docPropsVTypes">
  <Template>Normal</Template>
  <Pages>24</Pages>
  <Words>20185</Words>
  <Characters>23442</Characters>
  <Lines>171</Lines>
  <Paragraphs>48</Paragraphs>
  <TotalTime>32</TotalTime>
  <ScaleCrop>false</ScaleCrop>
  <LinksUpToDate>false</LinksUpToDate>
  <CharactersWithSpaces>23496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2014-12-08T05:02:00Z</dcterms:created>
  <dc:creator>admin</dc:creator>
  <cp:lastModifiedBy>群雁</cp:lastModifiedBy>
  <dcterms:modified xsi:type="dcterms:W3CDTF">2023-03-29T01:53:03Z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8BD54A961B444FC884A7055A2BE1FF55</vt:lpwstr>
  </property>
</Properties>
</file>