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olor w:val="auto"/>
          <w:sz w:val="32"/>
          <w:szCs w:val="32"/>
        </w:rPr>
      </w:pPr>
      <w:r>
        <w:rPr>
          <w:rFonts w:hint="eastAsia" w:ascii="黑体" w:hAnsi="黑体" w:eastAsia="黑体"/>
          <w:color w:val="auto"/>
          <w:sz w:val="32"/>
          <w:szCs w:val="32"/>
        </w:rPr>
        <w:t>附件</w:t>
      </w:r>
      <w:r>
        <w:rPr>
          <w:rFonts w:ascii="黑体" w:hAnsi="黑体" w:eastAsia="黑体"/>
          <w:color w:val="auto"/>
          <w:sz w:val="32"/>
          <w:szCs w:val="32"/>
        </w:rPr>
        <w:t>4</w:t>
      </w:r>
    </w:p>
    <w:p>
      <w:pPr>
        <w:jc w:val="center"/>
        <w:rPr>
          <w:rFonts w:ascii="Times New Roman"/>
          <w:b/>
          <w:color w:val="auto"/>
          <w:sz w:val="44"/>
          <w:szCs w:val="44"/>
        </w:rPr>
      </w:pPr>
    </w:p>
    <w:p>
      <w:pPr>
        <w:jc w:val="center"/>
        <w:rPr>
          <w:rFonts w:ascii="Times New Roman"/>
          <w:b/>
          <w:color w:val="auto"/>
          <w:sz w:val="44"/>
          <w:szCs w:val="44"/>
        </w:rPr>
      </w:pPr>
    </w:p>
    <w:p>
      <w:pPr>
        <w:jc w:val="center"/>
        <w:rPr>
          <w:rFonts w:ascii="Times New Roman" w:eastAsia="方正小标宋简体"/>
          <w:color w:val="auto"/>
          <w:sz w:val="44"/>
          <w:szCs w:val="44"/>
        </w:rPr>
      </w:pPr>
      <w:r>
        <w:rPr>
          <w:rFonts w:ascii="Times New Roman" w:eastAsia="方正小标宋简体"/>
          <w:color w:val="auto"/>
          <w:sz w:val="44"/>
          <w:szCs w:val="44"/>
        </w:rPr>
        <w:t>苏州市教育教学成果奖申报表</w:t>
      </w:r>
    </w:p>
    <w:p>
      <w:pPr>
        <w:spacing w:line="0" w:lineRule="atLeast"/>
        <w:rPr>
          <w:rFonts w:ascii="Times New Roman"/>
          <w:b/>
          <w:color w:val="auto"/>
          <w:sz w:val="30"/>
        </w:rPr>
      </w:pPr>
      <w:r>
        <w:rPr>
          <w:rFonts w:ascii="Times New Roman"/>
          <w:b/>
          <w:color w:val="auto"/>
          <w:sz w:val="30"/>
        </w:rPr>
        <w:t xml:space="preserve">                                            </w:t>
      </w:r>
    </w:p>
    <w:p>
      <w:pPr>
        <w:spacing w:line="0" w:lineRule="atLeast"/>
        <w:ind w:firstLine="820"/>
        <w:rPr>
          <w:rFonts w:ascii="Times New Roman"/>
          <w:bCs/>
          <w:color w:val="auto"/>
          <w:sz w:val="30"/>
        </w:rPr>
      </w:pPr>
    </w:p>
    <w:p>
      <w:pPr>
        <w:spacing w:line="0" w:lineRule="atLeast"/>
        <w:ind w:firstLine="820"/>
        <w:rPr>
          <w:rFonts w:ascii="Times New Roman"/>
          <w:bCs/>
          <w:color w:val="auto"/>
          <w:sz w:val="30"/>
        </w:rPr>
      </w:pPr>
    </w:p>
    <w:p>
      <w:pPr>
        <w:spacing w:line="640" w:lineRule="exact"/>
        <w:ind w:firstLine="820"/>
        <w:rPr>
          <w:rFonts w:ascii="Times New Roman"/>
          <w:bCs/>
          <w:color w:val="auto"/>
          <w:sz w:val="30"/>
          <w:szCs w:val="30"/>
        </w:rPr>
      </w:pPr>
    </w:p>
    <w:p>
      <w:pPr>
        <w:spacing w:line="640" w:lineRule="exact"/>
        <w:ind w:firstLine="820"/>
        <w:rPr>
          <w:rFonts w:hint="default" w:ascii="Times New Roman" w:eastAsia="仿宋_GB2312"/>
          <w:bCs/>
          <w:color w:val="auto"/>
          <w:sz w:val="30"/>
          <w:szCs w:val="30"/>
          <w:u w:val="single"/>
          <w:lang w:val="en-US" w:eastAsia="zh-CN"/>
        </w:rPr>
      </w:pPr>
      <w:r>
        <w:rPr>
          <w:rFonts w:ascii="Times New Roman"/>
          <w:bCs/>
          <w:color w:val="auto"/>
          <w:sz w:val="30"/>
          <w:szCs w:val="30"/>
        </w:rPr>
        <w:t xml:space="preserve">申 报 类 别  </w:t>
      </w:r>
      <w:r>
        <w:rPr>
          <w:rFonts w:ascii="Times New Roman"/>
          <w:bCs/>
          <w:color w:val="auto"/>
          <w:sz w:val="30"/>
          <w:szCs w:val="30"/>
          <w:u w:val="single"/>
        </w:rPr>
        <w:t xml:space="preserve"> </w:t>
      </w:r>
      <w:r>
        <w:rPr>
          <w:rFonts w:hint="eastAsia" w:ascii="Times New Roman"/>
          <w:bCs/>
          <w:color w:val="auto"/>
          <w:sz w:val="30"/>
          <w:szCs w:val="30"/>
          <w:u w:val="single"/>
          <w:lang w:val="en-US" w:eastAsia="zh-CN"/>
        </w:rPr>
        <w:t xml:space="preserve">     </w:t>
      </w:r>
      <w:r>
        <w:rPr>
          <w:rFonts w:hint="eastAsia" w:ascii="Times New Roman"/>
          <w:bCs/>
          <w:color w:val="auto"/>
          <w:sz w:val="30"/>
          <w:szCs w:val="30"/>
          <w:u w:val="single"/>
        </w:rPr>
        <w:t>基础教育</w:t>
      </w:r>
      <w:r>
        <w:rPr>
          <w:rFonts w:hint="eastAsia" w:ascii="Times New Roman"/>
          <w:bCs/>
          <w:color w:val="auto"/>
          <w:sz w:val="30"/>
          <w:szCs w:val="30"/>
          <w:u w:val="single"/>
          <w:lang w:val="en-US" w:eastAsia="zh-CN"/>
        </w:rPr>
        <w:t>实践</w:t>
      </w:r>
      <w:r>
        <w:rPr>
          <w:rFonts w:hint="eastAsia" w:ascii="Times New Roman"/>
          <w:bCs/>
          <w:color w:val="auto"/>
          <w:sz w:val="30"/>
          <w:szCs w:val="30"/>
          <w:u w:val="single"/>
        </w:rPr>
        <w:t>类</w:t>
      </w:r>
      <w:r>
        <w:rPr>
          <w:rFonts w:hint="eastAsia" w:ascii="Times New Roman"/>
          <w:bCs/>
          <w:color w:val="auto"/>
          <w:sz w:val="30"/>
          <w:szCs w:val="30"/>
          <w:u w:val="single"/>
          <w:lang w:val="en-US" w:eastAsia="zh-CN"/>
        </w:rPr>
        <w:t xml:space="preserve">      </w:t>
      </w:r>
    </w:p>
    <w:p>
      <w:pPr>
        <w:spacing w:line="640" w:lineRule="exact"/>
        <w:ind w:firstLine="820"/>
        <w:rPr>
          <w:rFonts w:ascii="Times New Roman"/>
          <w:bCs/>
          <w:color w:val="auto"/>
          <w:sz w:val="30"/>
          <w:szCs w:val="30"/>
        </w:rPr>
      </w:pPr>
      <w:r>
        <w:rPr>
          <w:rFonts w:ascii="Times New Roman"/>
          <w:bCs/>
          <w:color w:val="auto"/>
          <w:sz w:val="30"/>
          <w:szCs w:val="30"/>
        </w:rPr>
        <w:t>学 段 类 型   _____</w:t>
      </w:r>
      <w:r>
        <w:rPr>
          <w:rFonts w:hint="eastAsia" w:ascii="Times New Roman"/>
          <w:bCs/>
          <w:color w:val="auto"/>
          <w:sz w:val="30"/>
          <w:szCs w:val="30"/>
          <w:u w:val="single"/>
          <w:lang w:val="en-US" w:eastAsia="zh-CN"/>
        </w:rPr>
        <w:t xml:space="preserve">  完全中学</w:t>
      </w:r>
      <w:r>
        <w:rPr>
          <w:rFonts w:ascii="Times New Roman"/>
          <w:bCs/>
          <w:color w:val="auto"/>
          <w:sz w:val="30"/>
          <w:szCs w:val="30"/>
        </w:rPr>
        <w:t>__________</w:t>
      </w:r>
    </w:p>
    <w:p>
      <w:pPr>
        <w:spacing w:line="640" w:lineRule="exact"/>
        <w:ind w:firstLine="820"/>
        <w:rPr>
          <w:rFonts w:ascii="Times New Roman"/>
          <w:bCs/>
          <w:snapToGrid w:val="0"/>
          <w:color w:val="auto"/>
          <w:w w:val="80"/>
          <w:kern w:val="0"/>
          <w:sz w:val="30"/>
          <w:szCs w:val="30"/>
          <w:u w:val="single"/>
        </w:rPr>
      </w:pPr>
      <w:r>
        <w:rPr>
          <w:rFonts w:ascii="Times New Roman"/>
          <w:bCs/>
          <w:color w:val="auto"/>
          <w:sz w:val="30"/>
          <w:szCs w:val="30"/>
        </w:rPr>
        <w:t xml:space="preserve">成 果 名 称   </w:t>
      </w:r>
      <w:r>
        <w:rPr>
          <w:rFonts w:hint="eastAsia" w:ascii="Times New Roman"/>
          <w:bCs/>
          <w:snapToGrid w:val="0"/>
          <w:color w:val="auto"/>
          <w:w w:val="80"/>
          <w:kern w:val="0"/>
          <w:sz w:val="30"/>
          <w:szCs w:val="30"/>
          <w:u w:val="single"/>
        </w:rPr>
        <w:t>指向教师专业发展的国家课程二次开发实践探究</w:t>
      </w:r>
    </w:p>
    <w:p>
      <w:pPr>
        <w:adjustRightInd w:val="0"/>
        <w:snapToGrid w:val="0"/>
        <w:spacing w:line="640" w:lineRule="exact"/>
        <w:ind w:firstLine="822"/>
        <w:rPr>
          <w:rFonts w:ascii="Times New Roman"/>
          <w:bCs/>
          <w:color w:val="auto"/>
          <w:sz w:val="30"/>
          <w:szCs w:val="30"/>
        </w:rPr>
      </w:pPr>
      <w:r>
        <w:rPr>
          <w:rFonts w:ascii="Times New Roman"/>
          <w:bCs/>
          <w:color w:val="auto"/>
          <w:sz w:val="30"/>
          <w:szCs w:val="30"/>
        </w:rPr>
        <w:t xml:space="preserve">成果完成人    </w:t>
      </w:r>
      <w:r>
        <w:rPr>
          <w:rFonts w:hint="eastAsia" w:ascii="Times New Roman"/>
          <w:bCs/>
          <w:snapToGrid w:val="0"/>
          <w:color w:val="auto"/>
          <w:w w:val="80"/>
          <w:kern w:val="0"/>
          <w:sz w:val="30"/>
          <w:szCs w:val="30"/>
          <w:u w:val="single"/>
        </w:rPr>
        <w:t xml:space="preserve">周晓阳、顾日新、金烨、陈小军、赵武杰 </w:t>
      </w:r>
    </w:p>
    <w:p>
      <w:pPr>
        <w:adjustRightInd w:val="0"/>
        <w:snapToGrid w:val="0"/>
        <w:spacing w:line="640" w:lineRule="exact"/>
        <w:ind w:firstLine="822"/>
        <w:rPr>
          <w:rFonts w:ascii="Times New Roman"/>
          <w:bCs/>
          <w:color w:val="auto"/>
          <w:sz w:val="30"/>
          <w:szCs w:val="30"/>
        </w:rPr>
      </w:pPr>
      <w:r>
        <w:rPr>
          <w:rFonts w:ascii="Times New Roman"/>
          <w:bCs/>
          <w:color w:val="auto"/>
          <w:sz w:val="30"/>
          <w:szCs w:val="30"/>
        </w:rPr>
        <w:t xml:space="preserve">成果完成单位  </w:t>
      </w:r>
      <w:r>
        <w:rPr>
          <w:rFonts w:hint="eastAsia" w:ascii="Times New Roman"/>
          <w:bCs/>
          <w:color w:val="auto"/>
          <w:sz w:val="30"/>
          <w:szCs w:val="30"/>
          <w:u w:val="single"/>
        </w:rPr>
        <w:t>苏州工业园区星海实验中学</w:t>
      </w:r>
      <w:r>
        <w:rPr>
          <w:rFonts w:hint="eastAsia" w:ascii="Times New Roman"/>
          <w:bCs/>
          <w:color w:val="auto"/>
          <w:sz w:val="30"/>
          <w:szCs w:val="30"/>
        </w:rPr>
        <w:t xml:space="preserve"> </w:t>
      </w:r>
    </w:p>
    <w:p>
      <w:pPr>
        <w:adjustRightInd w:val="0"/>
        <w:snapToGrid w:val="0"/>
        <w:spacing w:line="640" w:lineRule="exact"/>
        <w:ind w:firstLine="822"/>
        <w:rPr>
          <w:rFonts w:ascii="Times New Roman"/>
          <w:bCs/>
          <w:color w:val="auto"/>
          <w:sz w:val="30"/>
          <w:szCs w:val="30"/>
        </w:rPr>
      </w:pPr>
      <w:r>
        <w:rPr>
          <w:rFonts w:ascii="Times New Roman"/>
          <w:bCs/>
          <w:color w:val="auto"/>
          <w:spacing w:val="-20"/>
          <w:sz w:val="30"/>
          <w:szCs w:val="30"/>
        </w:rPr>
        <w:t xml:space="preserve">申报学校名称     </w:t>
      </w:r>
      <w:r>
        <w:rPr>
          <w:rFonts w:hint="eastAsia" w:ascii="Times New Roman"/>
          <w:bCs/>
          <w:color w:val="auto"/>
          <w:sz w:val="30"/>
          <w:szCs w:val="30"/>
          <w:u w:val="single"/>
        </w:rPr>
        <w:t>苏州工业园区星海实验中学</w:t>
      </w:r>
    </w:p>
    <w:p>
      <w:pPr>
        <w:adjustRightInd w:val="0"/>
        <w:snapToGrid w:val="0"/>
        <w:spacing w:line="640" w:lineRule="exact"/>
        <w:ind w:firstLine="822"/>
        <w:outlineLvl w:val="0"/>
        <w:rPr>
          <w:rFonts w:ascii="Times New Roman"/>
          <w:bCs/>
          <w:color w:val="auto"/>
          <w:sz w:val="30"/>
          <w:szCs w:val="30"/>
        </w:rPr>
      </w:pPr>
      <w:r>
        <w:rPr>
          <w:rFonts w:ascii="Times New Roman"/>
          <w:bCs/>
          <w:color w:val="auto"/>
          <w:sz w:val="30"/>
          <w:szCs w:val="30"/>
        </w:rPr>
        <w:t xml:space="preserve">申 报 时 间  </w:t>
      </w:r>
      <w:r>
        <w:rPr>
          <w:rFonts w:ascii="Times New Roman"/>
          <w:bCs/>
          <w:color w:val="auto"/>
          <w:sz w:val="30"/>
          <w:szCs w:val="30"/>
          <w:u w:val="single"/>
        </w:rPr>
        <w:t xml:space="preserve"> </w:t>
      </w:r>
      <w:r>
        <w:rPr>
          <w:rFonts w:hint="eastAsia" w:ascii="Times New Roman"/>
          <w:bCs/>
          <w:color w:val="auto"/>
          <w:sz w:val="30"/>
          <w:szCs w:val="30"/>
          <w:u w:val="single"/>
          <w:lang w:val="en-US" w:eastAsia="zh-CN"/>
        </w:rPr>
        <w:t>2022</w:t>
      </w:r>
      <w:r>
        <w:rPr>
          <w:rFonts w:ascii="Times New Roman"/>
          <w:bCs/>
          <w:color w:val="auto"/>
          <w:sz w:val="30"/>
          <w:szCs w:val="30"/>
        </w:rPr>
        <w:t>年</w:t>
      </w:r>
      <w:r>
        <w:rPr>
          <w:rFonts w:ascii="Times New Roman"/>
          <w:bCs/>
          <w:color w:val="auto"/>
          <w:sz w:val="30"/>
          <w:szCs w:val="30"/>
          <w:u w:val="single"/>
        </w:rPr>
        <w:t xml:space="preserve"> </w:t>
      </w:r>
      <w:r>
        <w:rPr>
          <w:rFonts w:hint="eastAsia" w:ascii="Times New Roman"/>
          <w:bCs/>
          <w:color w:val="auto"/>
          <w:sz w:val="30"/>
          <w:szCs w:val="30"/>
          <w:u w:val="single"/>
          <w:lang w:val="en-US" w:eastAsia="zh-CN"/>
        </w:rPr>
        <w:t xml:space="preserve"> 5 </w:t>
      </w:r>
      <w:r>
        <w:rPr>
          <w:rFonts w:ascii="Times New Roman"/>
          <w:bCs/>
          <w:color w:val="auto"/>
          <w:sz w:val="30"/>
          <w:szCs w:val="30"/>
        </w:rPr>
        <w:t>月</w:t>
      </w:r>
      <w:r>
        <w:rPr>
          <w:rFonts w:hint="eastAsia" w:ascii="Times New Roman"/>
          <w:bCs/>
          <w:color w:val="auto"/>
          <w:sz w:val="30"/>
          <w:szCs w:val="30"/>
          <w:u w:val="single"/>
          <w:lang w:val="en-US" w:eastAsia="zh-CN"/>
        </w:rPr>
        <w:t xml:space="preserve"> </w:t>
      </w:r>
      <w:r>
        <w:rPr>
          <w:rFonts w:ascii="Times New Roman"/>
          <w:bCs/>
          <w:color w:val="auto"/>
          <w:sz w:val="30"/>
          <w:szCs w:val="30"/>
          <w:u w:val="single"/>
        </w:rPr>
        <w:t xml:space="preserve"> </w:t>
      </w:r>
      <w:r>
        <w:rPr>
          <w:rFonts w:hint="eastAsia" w:ascii="Times New Roman"/>
          <w:bCs/>
          <w:color w:val="auto"/>
          <w:sz w:val="30"/>
          <w:szCs w:val="30"/>
          <w:u w:val="single"/>
          <w:lang w:val="en-US" w:eastAsia="zh-CN"/>
        </w:rPr>
        <w:t xml:space="preserve">28  </w:t>
      </w:r>
      <w:r>
        <w:rPr>
          <w:rFonts w:ascii="Times New Roman"/>
          <w:bCs/>
          <w:color w:val="auto"/>
          <w:sz w:val="30"/>
          <w:szCs w:val="30"/>
        </w:rPr>
        <w:t>日</w:t>
      </w:r>
    </w:p>
    <w:p>
      <w:pPr>
        <w:adjustRightInd w:val="0"/>
        <w:snapToGrid w:val="0"/>
        <w:spacing w:line="640" w:lineRule="exact"/>
        <w:ind w:firstLine="822"/>
        <w:outlineLvl w:val="0"/>
        <w:rPr>
          <w:rFonts w:ascii="Times New Roman"/>
          <w:bCs/>
          <w:color w:val="auto"/>
          <w:sz w:val="30"/>
          <w:szCs w:val="30"/>
        </w:rPr>
      </w:pPr>
    </w:p>
    <w:p>
      <w:pPr>
        <w:spacing w:line="0" w:lineRule="atLeast"/>
        <w:rPr>
          <w:rFonts w:ascii="Times New Roman"/>
          <w:bCs/>
          <w:color w:val="auto"/>
          <w:sz w:val="30"/>
          <w:szCs w:val="30"/>
        </w:rPr>
      </w:pPr>
    </w:p>
    <w:p>
      <w:pPr>
        <w:spacing w:line="0" w:lineRule="atLeast"/>
        <w:rPr>
          <w:rFonts w:ascii="Times New Roman"/>
          <w:bCs/>
          <w:color w:val="auto"/>
          <w:sz w:val="30"/>
          <w:szCs w:val="30"/>
        </w:rPr>
      </w:pPr>
    </w:p>
    <w:p>
      <w:pPr>
        <w:spacing w:line="0" w:lineRule="atLeast"/>
        <w:rPr>
          <w:rFonts w:ascii="Times New Roman"/>
          <w:bCs/>
          <w:color w:val="auto"/>
          <w:sz w:val="30"/>
          <w:szCs w:val="30"/>
        </w:rPr>
      </w:pPr>
    </w:p>
    <w:p>
      <w:pPr>
        <w:spacing w:line="0" w:lineRule="atLeast"/>
        <w:rPr>
          <w:rFonts w:ascii="Times New Roman"/>
          <w:b/>
          <w:color w:val="auto"/>
          <w:sz w:val="30"/>
          <w:szCs w:val="30"/>
        </w:rPr>
      </w:pPr>
    </w:p>
    <w:p>
      <w:pPr>
        <w:spacing w:line="0" w:lineRule="atLeast"/>
        <w:rPr>
          <w:rFonts w:ascii="Times New Roman"/>
          <w:b/>
          <w:color w:val="auto"/>
          <w:sz w:val="30"/>
          <w:szCs w:val="30"/>
        </w:rPr>
      </w:pPr>
    </w:p>
    <w:p>
      <w:pPr>
        <w:jc w:val="center"/>
        <w:rPr>
          <w:rFonts w:ascii="Times New Roman"/>
          <w:color w:val="auto"/>
          <w:sz w:val="32"/>
          <w:szCs w:val="32"/>
        </w:rPr>
      </w:pPr>
      <w:r>
        <w:rPr>
          <w:rFonts w:ascii="Times New Roman"/>
          <w:color w:val="auto"/>
          <w:sz w:val="30"/>
          <w:szCs w:val="30"/>
        </w:rPr>
        <w:t xml:space="preserve"> </w:t>
      </w:r>
      <w:r>
        <w:rPr>
          <w:rFonts w:ascii="Times New Roman"/>
          <w:color w:val="auto"/>
          <w:sz w:val="32"/>
          <w:szCs w:val="32"/>
        </w:rPr>
        <w:t xml:space="preserve"> 苏州市教育局 制</w:t>
      </w:r>
    </w:p>
    <w:p>
      <w:pPr>
        <w:jc w:val="left"/>
        <w:rPr>
          <w:rFonts w:ascii="Times New Roman" w:eastAsia="黑体"/>
          <w:color w:val="auto"/>
          <w:sz w:val="30"/>
          <w:szCs w:val="30"/>
        </w:rPr>
      </w:pPr>
      <w:r>
        <w:rPr>
          <w:rFonts w:ascii="Times New Roman"/>
          <w:color w:val="auto"/>
          <w:sz w:val="30"/>
        </w:rPr>
        <w:br w:type="page"/>
      </w:r>
      <w:r>
        <w:rPr>
          <w:rFonts w:ascii="Times New Roman" w:eastAsia="黑体"/>
          <w:color w:val="auto"/>
          <w:sz w:val="30"/>
        </w:rPr>
        <w:t>一、</w:t>
      </w:r>
      <w:r>
        <w:rPr>
          <w:rFonts w:ascii="Times New Roman" w:eastAsia="黑体"/>
          <w:color w:val="auto"/>
          <w:sz w:val="30"/>
          <w:szCs w:val="30"/>
        </w:rPr>
        <w:t>成果简介</w:t>
      </w:r>
    </w:p>
    <w:tbl>
      <w:tblPr>
        <w:tblStyle w:val="3"/>
        <w:tblW w:w="8877" w:type="dxa"/>
        <w:tblInd w:w="108" w:type="dxa"/>
        <w:tblBorders>
          <w:top w:val="single" w:color="auto" w:sz="8" w:space="0"/>
          <w:left w:val="single" w:color="auto" w:sz="8" w:space="0"/>
          <w:bottom w:val="single" w:color="auto" w:sz="4" w:space="0"/>
          <w:right w:val="single" w:color="auto" w:sz="8" w:space="0"/>
          <w:insideH w:val="single" w:color="auto" w:sz="8" w:space="0"/>
          <w:insideV w:val="single" w:color="auto" w:sz="4" w:space="0"/>
        </w:tblBorders>
        <w:tblLayout w:type="fixed"/>
        <w:tblCellMar>
          <w:top w:w="0" w:type="dxa"/>
          <w:left w:w="108" w:type="dxa"/>
          <w:bottom w:w="0" w:type="dxa"/>
          <w:right w:w="108" w:type="dxa"/>
        </w:tblCellMar>
      </w:tblPr>
      <w:tblGrid>
        <w:gridCol w:w="993"/>
        <w:gridCol w:w="1183"/>
        <w:gridCol w:w="1935"/>
        <w:gridCol w:w="1583"/>
        <w:gridCol w:w="1347"/>
        <w:gridCol w:w="1836"/>
      </w:tblGrid>
      <w:tr>
        <w:tblPrEx>
          <w:tblBorders>
            <w:top w:val="single" w:color="auto" w:sz="8" w:space="0"/>
            <w:left w:val="single" w:color="auto" w:sz="8" w:space="0"/>
            <w:bottom w:val="single" w:color="auto" w:sz="4"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240" w:hRule="atLeast"/>
        </w:trPr>
        <w:tc>
          <w:tcPr>
            <w:tcW w:w="993" w:type="dxa"/>
            <w:vMerge w:val="restart"/>
            <w:noWrap w:val="0"/>
            <w:vAlign w:val="top"/>
          </w:tcPr>
          <w:p>
            <w:pPr>
              <w:jc w:val="center"/>
              <w:rPr>
                <w:rFonts w:hint="eastAsia" w:ascii="宋体" w:hAnsi="宋体" w:eastAsia="宋体" w:cs="宋体"/>
                <w:color w:val="auto"/>
                <w:sz w:val="24"/>
              </w:rPr>
            </w:pPr>
          </w:p>
          <w:p>
            <w:pPr>
              <w:rPr>
                <w:rFonts w:hint="eastAsia" w:ascii="宋体" w:hAnsi="宋体" w:eastAsia="宋体" w:cs="宋体"/>
                <w:color w:val="auto"/>
                <w:sz w:val="24"/>
              </w:rPr>
            </w:pPr>
          </w:p>
          <w:p>
            <w:pPr>
              <w:jc w:val="center"/>
              <w:rPr>
                <w:rFonts w:hint="eastAsia" w:ascii="宋体" w:hAnsi="宋体" w:eastAsia="宋体" w:cs="宋体"/>
                <w:color w:val="auto"/>
                <w:sz w:val="24"/>
              </w:rPr>
            </w:pPr>
            <w:r>
              <w:rPr>
                <w:rFonts w:hint="eastAsia" w:ascii="宋体" w:hAnsi="宋体" w:eastAsia="宋体" w:cs="宋体"/>
                <w:color w:val="auto"/>
                <w:sz w:val="24"/>
              </w:rPr>
              <w:t>成果曾</w:t>
            </w:r>
          </w:p>
          <w:p>
            <w:pPr>
              <w:jc w:val="center"/>
              <w:rPr>
                <w:rFonts w:hint="eastAsia" w:ascii="宋体" w:hAnsi="宋体" w:eastAsia="宋体" w:cs="宋体"/>
                <w:color w:val="auto"/>
                <w:sz w:val="24"/>
              </w:rPr>
            </w:pPr>
          </w:p>
          <w:p>
            <w:pPr>
              <w:jc w:val="center"/>
              <w:rPr>
                <w:rFonts w:hint="eastAsia" w:ascii="宋体" w:hAnsi="宋体" w:eastAsia="宋体" w:cs="宋体"/>
                <w:color w:val="auto"/>
                <w:sz w:val="24"/>
              </w:rPr>
            </w:pPr>
            <w:r>
              <w:rPr>
                <w:rFonts w:hint="eastAsia" w:ascii="宋体" w:hAnsi="宋体" w:eastAsia="宋体" w:cs="宋体"/>
                <w:color w:val="auto"/>
                <w:sz w:val="24"/>
              </w:rPr>
              <w:t>获奖励</w:t>
            </w:r>
          </w:p>
          <w:p>
            <w:pPr>
              <w:rPr>
                <w:rFonts w:hint="eastAsia" w:ascii="宋体" w:hAnsi="宋体" w:eastAsia="宋体" w:cs="宋体"/>
                <w:color w:val="auto"/>
                <w:sz w:val="24"/>
              </w:rPr>
            </w:pPr>
            <w:r>
              <w:rPr>
                <w:rFonts w:hint="eastAsia" w:ascii="宋体" w:hAnsi="宋体" w:eastAsia="宋体" w:cs="宋体"/>
                <w:color w:val="auto"/>
                <w:sz w:val="24"/>
              </w:rPr>
              <w:t xml:space="preserve"> </w:t>
            </w:r>
          </w:p>
          <w:p>
            <w:pPr>
              <w:rPr>
                <w:rFonts w:hint="eastAsia" w:ascii="宋体" w:hAnsi="宋体" w:eastAsia="宋体" w:cs="宋体"/>
                <w:color w:val="auto"/>
                <w:sz w:val="24"/>
              </w:rPr>
            </w:pPr>
            <w:r>
              <w:rPr>
                <w:rFonts w:hint="eastAsia" w:ascii="宋体" w:hAnsi="宋体" w:eastAsia="宋体" w:cs="宋体"/>
                <w:color w:val="auto"/>
                <w:sz w:val="24"/>
              </w:rPr>
              <w:t>情  况</w:t>
            </w:r>
          </w:p>
          <w:p>
            <w:pPr>
              <w:jc w:val="center"/>
              <w:rPr>
                <w:rFonts w:hint="eastAsia" w:ascii="宋体" w:hAnsi="宋体" w:eastAsia="宋体" w:cs="宋体"/>
                <w:color w:val="auto"/>
                <w:sz w:val="24"/>
              </w:rPr>
            </w:pPr>
          </w:p>
        </w:tc>
        <w:tc>
          <w:tcPr>
            <w:tcW w:w="118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获奖时间</w:t>
            </w:r>
          </w:p>
        </w:tc>
        <w:tc>
          <w:tcPr>
            <w:tcW w:w="1935"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获奖种类</w:t>
            </w:r>
          </w:p>
        </w:tc>
        <w:tc>
          <w:tcPr>
            <w:tcW w:w="158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获奖等级</w:t>
            </w:r>
          </w:p>
        </w:tc>
        <w:tc>
          <w:tcPr>
            <w:tcW w:w="1347"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奖金数额</w:t>
            </w:r>
          </w:p>
          <w:p>
            <w:pPr>
              <w:jc w:val="center"/>
              <w:rPr>
                <w:rFonts w:hint="eastAsia" w:ascii="宋体" w:hAnsi="宋体" w:eastAsia="宋体" w:cs="宋体"/>
                <w:color w:val="auto"/>
                <w:sz w:val="24"/>
              </w:rPr>
            </w:pPr>
            <w:r>
              <w:rPr>
                <w:rFonts w:hint="eastAsia" w:ascii="宋体" w:hAnsi="宋体" w:eastAsia="宋体" w:cs="宋体"/>
                <w:color w:val="auto"/>
                <w:sz w:val="24"/>
              </w:rPr>
              <w:t>（元）</w:t>
            </w:r>
          </w:p>
        </w:tc>
        <w:tc>
          <w:tcPr>
            <w:tcW w:w="183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授奖部门</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397" w:hRule="atLeast"/>
        </w:trPr>
        <w:tc>
          <w:tcPr>
            <w:tcW w:w="993" w:type="dxa"/>
            <w:vMerge w:val="continue"/>
            <w:noWrap w:val="0"/>
            <w:vAlign w:val="top"/>
          </w:tcPr>
          <w:p>
            <w:pPr>
              <w:rPr>
                <w:rFonts w:hint="eastAsia" w:ascii="宋体" w:hAnsi="宋体" w:eastAsia="宋体" w:cs="宋体"/>
                <w:color w:val="auto"/>
                <w:sz w:val="24"/>
              </w:rPr>
            </w:pPr>
          </w:p>
        </w:tc>
        <w:tc>
          <w:tcPr>
            <w:tcW w:w="1183" w:type="dxa"/>
            <w:noWrap w:val="0"/>
            <w:vAlign w:val="center"/>
          </w:tcPr>
          <w:p>
            <w:pPr>
              <w:jc w:val="center"/>
              <w:rPr>
                <w:rFonts w:hint="default" w:ascii="仿宋_GB2312" w:hAnsi="Times New Roman" w:eastAsia="仿宋_GB2312" w:cs="Times New Roman"/>
                <w:kern w:val="2"/>
                <w:sz w:val="21"/>
                <w:szCs w:val="20"/>
                <w:lang w:val="en-US" w:eastAsia="zh-CN" w:bidi="ar-SA"/>
              </w:rPr>
            </w:pPr>
            <w:r>
              <w:rPr>
                <w:rFonts w:hint="eastAsia" w:ascii="仿宋_GB2312" w:hAnsi="Times New Roman" w:eastAsia="仿宋_GB2312" w:cs="Times New Roman"/>
                <w:kern w:val="2"/>
                <w:sz w:val="21"/>
                <w:szCs w:val="20"/>
                <w:lang w:val="en-US" w:eastAsia="zh-CN" w:bidi="ar-SA"/>
              </w:rPr>
              <w:t>202</w:t>
            </w:r>
            <w:r>
              <w:rPr>
                <w:rFonts w:hint="eastAsia" w:cs="Times New Roman"/>
                <w:kern w:val="2"/>
                <w:sz w:val="21"/>
                <w:szCs w:val="20"/>
                <w:lang w:val="en-US" w:eastAsia="zh-CN" w:bidi="ar-SA"/>
              </w:rPr>
              <w:t>2</w:t>
            </w:r>
            <w:r>
              <w:rPr>
                <w:rFonts w:hint="eastAsia" w:ascii="仿宋_GB2312" w:hAnsi="Times New Roman" w:eastAsia="仿宋_GB2312" w:cs="Times New Roman"/>
                <w:kern w:val="2"/>
                <w:sz w:val="21"/>
                <w:szCs w:val="20"/>
                <w:lang w:val="en-US" w:eastAsia="zh-CN" w:bidi="ar-SA"/>
              </w:rPr>
              <w:t>.</w:t>
            </w:r>
            <w:r>
              <w:rPr>
                <w:rFonts w:hint="eastAsia" w:cs="Times New Roman"/>
                <w:kern w:val="2"/>
                <w:sz w:val="21"/>
                <w:szCs w:val="20"/>
                <w:lang w:val="en-US" w:eastAsia="zh-CN" w:bidi="ar-SA"/>
              </w:rPr>
              <w:t>05</w:t>
            </w:r>
          </w:p>
        </w:tc>
        <w:tc>
          <w:tcPr>
            <w:tcW w:w="1935" w:type="dxa"/>
            <w:noWrap w:val="0"/>
            <w:vAlign w:val="top"/>
          </w:tcPr>
          <w:p>
            <w:pPr>
              <w:jc w:val="center"/>
              <w:rPr>
                <w:rFonts w:hint="default" w:ascii="仿宋_GB2312" w:hAnsi="Times New Roman" w:eastAsia="仿宋_GB2312" w:cs="Times New Roman"/>
                <w:kern w:val="2"/>
                <w:sz w:val="21"/>
                <w:szCs w:val="20"/>
                <w:lang w:val="en-US" w:eastAsia="zh-CN" w:bidi="ar-SA"/>
              </w:rPr>
            </w:pPr>
            <w:r>
              <w:rPr>
                <w:rFonts w:hint="eastAsia" w:cs="Times New Roman"/>
                <w:kern w:val="2"/>
                <w:sz w:val="21"/>
                <w:szCs w:val="20"/>
                <w:lang w:val="en-US" w:eastAsia="zh-CN" w:bidi="ar-SA"/>
              </w:rPr>
              <w:t>江苏省教科研工作先进集体</w:t>
            </w:r>
          </w:p>
        </w:tc>
        <w:tc>
          <w:tcPr>
            <w:tcW w:w="1583" w:type="dxa"/>
            <w:noWrap w:val="0"/>
            <w:vAlign w:val="top"/>
          </w:tcPr>
          <w:p>
            <w:pPr>
              <w:jc w:val="center"/>
              <w:rPr>
                <w:rFonts w:hint="default" w:ascii="仿宋_GB2312" w:hAnsi="Times New Roman" w:eastAsia="仿宋_GB2312" w:cs="Times New Roman"/>
                <w:kern w:val="2"/>
                <w:sz w:val="21"/>
                <w:szCs w:val="20"/>
                <w:lang w:val="en-US" w:eastAsia="zh-CN" w:bidi="ar-SA"/>
              </w:rPr>
            </w:pPr>
          </w:p>
        </w:tc>
        <w:tc>
          <w:tcPr>
            <w:tcW w:w="1347" w:type="dxa"/>
            <w:noWrap w:val="0"/>
            <w:vAlign w:val="top"/>
          </w:tcPr>
          <w:p>
            <w:pPr>
              <w:jc w:val="center"/>
              <w:rPr>
                <w:rFonts w:hint="eastAsia" w:ascii="仿宋_GB2312" w:hAnsi="Times New Roman" w:eastAsia="仿宋_GB2312" w:cs="Times New Roman"/>
                <w:kern w:val="2"/>
                <w:sz w:val="21"/>
                <w:szCs w:val="20"/>
                <w:lang w:val="en-US" w:eastAsia="zh-CN" w:bidi="ar-SA"/>
              </w:rPr>
            </w:pPr>
          </w:p>
        </w:tc>
        <w:tc>
          <w:tcPr>
            <w:tcW w:w="1836" w:type="dxa"/>
            <w:noWrap w:val="0"/>
            <w:vAlign w:val="top"/>
          </w:tcPr>
          <w:p>
            <w:pPr>
              <w:jc w:val="center"/>
              <w:rPr>
                <w:rFonts w:hint="default" w:ascii="仿宋_GB2312" w:hAnsi="Times New Roman" w:eastAsia="仿宋_GB2312" w:cs="Times New Roman"/>
                <w:kern w:val="2"/>
                <w:sz w:val="21"/>
                <w:szCs w:val="20"/>
                <w:lang w:val="en-US" w:eastAsia="zh-CN" w:bidi="ar-SA"/>
              </w:rPr>
            </w:pPr>
            <w:r>
              <w:rPr>
                <w:rFonts w:hint="eastAsia" w:cs="Times New Roman"/>
                <w:kern w:val="2"/>
                <w:sz w:val="21"/>
                <w:szCs w:val="20"/>
                <w:lang w:val="en-US" w:eastAsia="zh-CN" w:bidi="ar-SA"/>
              </w:rPr>
              <w:t>江苏省教育科学研究院</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387" w:hRule="atLeast"/>
        </w:trPr>
        <w:tc>
          <w:tcPr>
            <w:tcW w:w="993" w:type="dxa"/>
            <w:vMerge w:val="continue"/>
            <w:noWrap w:val="0"/>
            <w:vAlign w:val="top"/>
          </w:tcPr>
          <w:p>
            <w:pPr>
              <w:rPr>
                <w:rFonts w:hint="eastAsia" w:ascii="宋体" w:hAnsi="宋体" w:eastAsia="宋体" w:cs="宋体"/>
                <w:color w:val="auto"/>
                <w:sz w:val="24"/>
              </w:rPr>
            </w:pPr>
          </w:p>
        </w:tc>
        <w:tc>
          <w:tcPr>
            <w:tcW w:w="1183" w:type="dxa"/>
            <w:noWrap w:val="0"/>
            <w:vAlign w:val="center"/>
          </w:tcPr>
          <w:p>
            <w:pPr>
              <w:jc w:val="center"/>
              <w:rPr>
                <w:rFonts w:hint="default" w:ascii="仿宋_GB2312" w:hAnsi="Times New Roman" w:eastAsia="仿宋_GB2312" w:cs="Times New Roman"/>
                <w:kern w:val="2"/>
                <w:sz w:val="21"/>
                <w:szCs w:val="20"/>
                <w:lang w:val="en-US" w:eastAsia="zh-CN" w:bidi="ar-SA"/>
              </w:rPr>
            </w:pPr>
            <w:r>
              <w:rPr>
                <w:rFonts w:hint="eastAsia" w:ascii="仿宋_GB2312" w:hAnsi="Times New Roman" w:eastAsia="仿宋_GB2312" w:cs="Times New Roman"/>
                <w:kern w:val="2"/>
                <w:sz w:val="21"/>
                <w:szCs w:val="20"/>
                <w:lang w:val="en-US" w:eastAsia="zh-CN" w:bidi="ar-SA"/>
              </w:rPr>
              <w:t>202</w:t>
            </w:r>
            <w:r>
              <w:rPr>
                <w:rFonts w:hint="eastAsia" w:cs="Times New Roman"/>
                <w:kern w:val="2"/>
                <w:sz w:val="21"/>
                <w:szCs w:val="20"/>
                <w:lang w:val="en-US" w:eastAsia="zh-CN" w:bidi="ar-SA"/>
              </w:rPr>
              <w:t>1</w:t>
            </w:r>
            <w:r>
              <w:rPr>
                <w:rFonts w:hint="eastAsia" w:ascii="仿宋_GB2312" w:hAnsi="Times New Roman" w:eastAsia="仿宋_GB2312" w:cs="Times New Roman"/>
                <w:kern w:val="2"/>
                <w:sz w:val="21"/>
                <w:szCs w:val="20"/>
                <w:lang w:val="en-US" w:eastAsia="zh-CN" w:bidi="ar-SA"/>
              </w:rPr>
              <w:t>.</w:t>
            </w:r>
            <w:r>
              <w:rPr>
                <w:rFonts w:hint="eastAsia" w:cs="Times New Roman"/>
                <w:kern w:val="2"/>
                <w:sz w:val="21"/>
                <w:szCs w:val="20"/>
                <w:lang w:val="en-US" w:eastAsia="zh-CN" w:bidi="ar-SA"/>
              </w:rPr>
              <w:t>06</w:t>
            </w:r>
          </w:p>
        </w:tc>
        <w:tc>
          <w:tcPr>
            <w:tcW w:w="1935" w:type="dxa"/>
            <w:noWrap w:val="0"/>
            <w:vAlign w:val="top"/>
          </w:tcPr>
          <w:p>
            <w:pPr>
              <w:jc w:val="center"/>
              <w:rPr>
                <w:rFonts w:hint="default" w:ascii="仿宋_GB2312" w:hAnsi="Times New Roman" w:eastAsia="仿宋_GB2312" w:cs="Times New Roman"/>
                <w:kern w:val="2"/>
                <w:sz w:val="21"/>
                <w:szCs w:val="20"/>
                <w:lang w:val="en-US" w:eastAsia="zh-CN" w:bidi="ar-SA"/>
              </w:rPr>
            </w:pPr>
            <w:r>
              <w:rPr>
                <w:rFonts w:hint="eastAsia" w:cs="Times New Roman"/>
                <w:kern w:val="2"/>
                <w:sz w:val="21"/>
                <w:szCs w:val="20"/>
                <w:lang w:val="en-US" w:eastAsia="zh-CN" w:bidi="ar-SA"/>
              </w:rPr>
              <w:t>国家课程二次开发促进教师专业发展的实践研究</w:t>
            </w:r>
          </w:p>
        </w:tc>
        <w:tc>
          <w:tcPr>
            <w:tcW w:w="1583" w:type="dxa"/>
            <w:noWrap w:val="0"/>
            <w:vAlign w:val="top"/>
          </w:tcPr>
          <w:p>
            <w:pPr>
              <w:jc w:val="center"/>
              <w:rPr>
                <w:rFonts w:hint="default" w:ascii="仿宋_GB2312" w:hAnsi="Times New Roman" w:eastAsia="仿宋_GB2312" w:cs="Times New Roman"/>
                <w:kern w:val="2"/>
                <w:sz w:val="21"/>
                <w:szCs w:val="20"/>
                <w:lang w:val="en-US" w:eastAsia="zh-CN" w:bidi="ar-SA"/>
              </w:rPr>
            </w:pPr>
            <w:r>
              <w:rPr>
                <w:rFonts w:hint="eastAsia" w:cs="Times New Roman"/>
                <w:kern w:val="2"/>
                <w:sz w:val="21"/>
                <w:szCs w:val="20"/>
                <w:lang w:val="en-US" w:eastAsia="zh-CN" w:bidi="ar-SA"/>
              </w:rPr>
              <w:t>圆满结题</w:t>
            </w:r>
          </w:p>
        </w:tc>
        <w:tc>
          <w:tcPr>
            <w:tcW w:w="1347" w:type="dxa"/>
            <w:noWrap w:val="0"/>
            <w:vAlign w:val="top"/>
          </w:tcPr>
          <w:p>
            <w:pPr>
              <w:jc w:val="center"/>
              <w:rPr>
                <w:rFonts w:hint="eastAsia" w:ascii="仿宋_GB2312" w:hAnsi="Times New Roman" w:eastAsia="仿宋_GB2312" w:cs="Times New Roman"/>
                <w:kern w:val="2"/>
                <w:sz w:val="21"/>
                <w:szCs w:val="20"/>
                <w:lang w:val="en-US" w:eastAsia="zh-CN" w:bidi="ar-SA"/>
              </w:rPr>
            </w:pPr>
          </w:p>
        </w:tc>
        <w:tc>
          <w:tcPr>
            <w:tcW w:w="1836" w:type="dxa"/>
            <w:noWrap w:val="0"/>
            <w:vAlign w:val="top"/>
          </w:tcPr>
          <w:p>
            <w:pPr>
              <w:jc w:val="center"/>
              <w:rPr>
                <w:rFonts w:hint="default" w:ascii="仿宋_GB2312" w:hAnsi="Times New Roman" w:eastAsia="仿宋_GB2312" w:cs="Times New Roman"/>
                <w:kern w:val="2"/>
                <w:sz w:val="21"/>
                <w:szCs w:val="20"/>
                <w:lang w:val="en-US" w:eastAsia="zh-CN" w:bidi="ar-SA"/>
              </w:rPr>
            </w:pPr>
            <w:r>
              <w:rPr>
                <w:rFonts w:hint="eastAsia" w:cs="Times New Roman"/>
                <w:kern w:val="2"/>
                <w:sz w:val="21"/>
                <w:szCs w:val="20"/>
                <w:lang w:val="en-US" w:eastAsia="zh-CN" w:bidi="ar-SA"/>
              </w:rPr>
              <w:t>江苏省教育科学规划办</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407" w:hRule="atLeast"/>
        </w:trPr>
        <w:tc>
          <w:tcPr>
            <w:tcW w:w="993" w:type="dxa"/>
            <w:vMerge w:val="continue"/>
            <w:noWrap w:val="0"/>
            <w:vAlign w:val="top"/>
          </w:tcPr>
          <w:p>
            <w:pPr>
              <w:rPr>
                <w:rFonts w:hint="eastAsia" w:ascii="宋体" w:hAnsi="宋体" w:eastAsia="宋体" w:cs="宋体"/>
                <w:color w:val="auto"/>
                <w:sz w:val="24"/>
              </w:rPr>
            </w:pPr>
          </w:p>
        </w:tc>
        <w:tc>
          <w:tcPr>
            <w:tcW w:w="1183" w:type="dxa"/>
            <w:noWrap w:val="0"/>
            <w:vAlign w:val="center"/>
          </w:tcPr>
          <w:p>
            <w:pPr>
              <w:jc w:val="center"/>
              <w:rPr>
                <w:rFonts w:hint="eastAsia" w:ascii="仿宋_GB2312" w:hAnsi="Times New Roman" w:eastAsia="仿宋_GB2312" w:cs="Times New Roman"/>
                <w:kern w:val="2"/>
                <w:sz w:val="21"/>
                <w:szCs w:val="20"/>
                <w:lang w:val="en-US" w:eastAsia="zh-CN" w:bidi="ar-SA"/>
              </w:rPr>
            </w:pPr>
            <w:r>
              <w:rPr>
                <w:rFonts w:hint="eastAsia" w:ascii="仿宋_GB2312" w:hAnsi="Times New Roman" w:eastAsia="仿宋_GB2312" w:cs="Times New Roman"/>
                <w:kern w:val="2"/>
                <w:sz w:val="21"/>
                <w:szCs w:val="20"/>
                <w:lang w:val="en-US" w:eastAsia="zh-CN" w:bidi="ar-SA"/>
              </w:rPr>
              <w:t>2021.</w:t>
            </w:r>
            <w:r>
              <w:rPr>
                <w:rFonts w:hint="eastAsia" w:cs="Times New Roman"/>
                <w:kern w:val="2"/>
                <w:sz w:val="21"/>
                <w:szCs w:val="20"/>
                <w:lang w:val="en-US" w:eastAsia="zh-CN" w:bidi="ar-SA"/>
              </w:rPr>
              <w:t>0</w:t>
            </w:r>
            <w:r>
              <w:rPr>
                <w:rFonts w:hint="eastAsia" w:ascii="仿宋_GB2312" w:hAnsi="Times New Roman" w:eastAsia="仿宋_GB2312" w:cs="Times New Roman"/>
                <w:kern w:val="2"/>
                <w:sz w:val="21"/>
                <w:szCs w:val="20"/>
                <w:lang w:val="en-US" w:eastAsia="zh-CN" w:bidi="ar-SA"/>
              </w:rPr>
              <w:t>8</w:t>
            </w:r>
          </w:p>
        </w:tc>
        <w:tc>
          <w:tcPr>
            <w:tcW w:w="1935" w:type="dxa"/>
            <w:noWrap w:val="0"/>
            <w:vAlign w:val="top"/>
          </w:tcPr>
          <w:p>
            <w:pPr>
              <w:pStyle w:val="6"/>
              <w:spacing w:line="240" w:lineRule="auto"/>
              <w:jc w:val="center"/>
              <w:rPr>
                <w:rFonts w:hint="default" w:ascii="仿宋_GB2312" w:hAnsi="Times New Roman" w:eastAsia="仿宋_GB2312" w:cs="Times New Roman"/>
                <w:kern w:val="2"/>
                <w:sz w:val="21"/>
                <w:szCs w:val="20"/>
                <w:lang w:val="en-US" w:eastAsia="zh-CN" w:bidi="ar-SA"/>
              </w:rPr>
            </w:pPr>
            <w:r>
              <w:rPr>
                <w:rFonts w:hint="eastAsia" w:ascii="仿宋_GB2312" w:hAnsi="Times New Roman" w:eastAsia="仿宋_GB2312" w:cs="Times New Roman"/>
                <w:kern w:val="2"/>
                <w:sz w:val="21"/>
                <w:szCs w:val="20"/>
                <w:lang w:val="en-US" w:eastAsia="zh-CN" w:bidi="ar-SA"/>
              </w:rPr>
              <w:t>校本课程军事训练专项课题</w:t>
            </w:r>
          </w:p>
        </w:tc>
        <w:tc>
          <w:tcPr>
            <w:tcW w:w="1583" w:type="dxa"/>
            <w:noWrap w:val="0"/>
            <w:vAlign w:val="top"/>
          </w:tcPr>
          <w:p>
            <w:pPr>
              <w:jc w:val="center"/>
              <w:rPr>
                <w:rFonts w:hint="eastAsia" w:ascii="仿宋_GB2312" w:hAnsi="Times New Roman" w:eastAsia="仿宋_GB2312" w:cs="Times New Roman"/>
                <w:kern w:val="2"/>
                <w:sz w:val="21"/>
                <w:szCs w:val="20"/>
                <w:lang w:val="en-US" w:eastAsia="zh-CN" w:bidi="ar-SA"/>
              </w:rPr>
            </w:pPr>
            <w:r>
              <w:rPr>
                <w:rFonts w:hint="eastAsia" w:cs="Times New Roman"/>
                <w:kern w:val="2"/>
                <w:sz w:val="21"/>
                <w:szCs w:val="20"/>
                <w:lang w:val="en-US" w:eastAsia="zh-CN" w:bidi="ar-SA"/>
              </w:rPr>
              <w:t>省</w:t>
            </w:r>
            <w:r>
              <w:rPr>
                <w:rFonts w:hint="eastAsia" w:ascii="仿宋_GB2312" w:hAnsi="Times New Roman" w:eastAsia="仿宋_GB2312" w:cs="Times New Roman"/>
                <w:kern w:val="2"/>
                <w:sz w:val="21"/>
                <w:szCs w:val="20"/>
                <w:lang w:val="en-US" w:eastAsia="zh-CN" w:bidi="ar-SA"/>
              </w:rPr>
              <w:t>优秀级</w:t>
            </w:r>
          </w:p>
        </w:tc>
        <w:tc>
          <w:tcPr>
            <w:tcW w:w="1347" w:type="dxa"/>
            <w:noWrap w:val="0"/>
            <w:vAlign w:val="top"/>
          </w:tcPr>
          <w:p>
            <w:pPr>
              <w:jc w:val="center"/>
              <w:rPr>
                <w:rFonts w:hint="eastAsia" w:ascii="仿宋_GB2312" w:hAnsi="Times New Roman" w:eastAsia="仿宋_GB2312" w:cs="Times New Roman"/>
                <w:kern w:val="2"/>
                <w:sz w:val="21"/>
                <w:szCs w:val="20"/>
                <w:lang w:val="en-US" w:eastAsia="zh-CN" w:bidi="ar-SA"/>
              </w:rPr>
            </w:pPr>
          </w:p>
        </w:tc>
        <w:tc>
          <w:tcPr>
            <w:tcW w:w="1836" w:type="dxa"/>
            <w:noWrap w:val="0"/>
            <w:vAlign w:val="top"/>
          </w:tcPr>
          <w:p>
            <w:pPr>
              <w:jc w:val="center"/>
              <w:rPr>
                <w:rFonts w:hint="eastAsia" w:ascii="仿宋_GB2312" w:hAnsi="Times New Roman" w:eastAsia="仿宋_GB2312" w:cs="Times New Roman"/>
                <w:kern w:val="2"/>
                <w:sz w:val="21"/>
                <w:szCs w:val="20"/>
                <w:lang w:val="en-US" w:eastAsia="zh-CN" w:bidi="ar-SA"/>
              </w:rPr>
            </w:pPr>
            <w:r>
              <w:rPr>
                <w:rFonts w:hint="eastAsia" w:ascii="仿宋_GB2312" w:hAnsi="Times New Roman" w:eastAsia="仿宋_GB2312" w:cs="Times New Roman"/>
                <w:kern w:val="2"/>
                <w:sz w:val="21"/>
                <w:szCs w:val="20"/>
                <w:lang w:val="en-US" w:eastAsia="zh-CN" w:bidi="ar-SA"/>
              </w:rPr>
              <w:t>江苏省教育厅</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415" w:hRule="atLeast"/>
        </w:trPr>
        <w:tc>
          <w:tcPr>
            <w:tcW w:w="993" w:type="dxa"/>
            <w:vMerge w:val="continue"/>
            <w:noWrap w:val="0"/>
            <w:vAlign w:val="top"/>
          </w:tcPr>
          <w:p>
            <w:pPr>
              <w:rPr>
                <w:rFonts w:hint="eastAsia" w:ascii="宋体" w:hAnsi="宋体" w:eastAsia="宋体" w:cs="宋体"/>
                <w:color w:val="auto"/>
                <w:sz w:val="24"/>
              </w:rPr>
            </w:pPr>
          </w:p>
        </w:tc>
        <w:tc>
          <w:tcPr>
            <w:tcW w:w="1183" w:type="dxa"/>
            <w:tcBorders>
              <w:bottom w:val="single" w:color="auto" w:sz="4" w:space="0"/>
            </w:tcBorders>
            <w:noWrap w:val="0"/>
            <w:vAlign w:val="center"/>
          </w:tcPr>
          <w:p>
            <w:pPr>
              <w:jc w:val="center"/>
              <w:rPr>
                <w:rFonts w:hint="eastAsia" w:ascii="仿宋_GB2312" w:hAnsi="Times New Roman" w:eastAsia="仿宋_GB2312" w:cs="Times New Roman"/>
                <w:kern w:val="2"/>
                <w:sz w:val="21"/>
                <w:szCs w:val="20"/>
                <w:lang w:val="en-US" w:eastAsia="zh-CN" w:bidi="ar-SA"/>
              </w:rPr>
            </w:pPr>
            <w:r>
              <w:rPr>
                <w:rFonts w:hint="eastAsia" w:ascii="仿宋_GB2312" w:hAnsi="Times New Roman" w:eastAsia="仿宋_GB2312" w:cs="Times New Roman"/>
                <w:kern w:val="2"/>
                <w:sz w:val="21"/>
                <w:szCs w:val="20"/>
                <w:lang w:val="en-US" w:eastAsia="zh-CN" w:bidi="ar-SA"/>
              </w:rPr>
              <w:t>2021.12</w:t>
            </w:r>
          </w:p>
        </w:tc>
        <w:tc>
          <w:tcPr>
            <w:tcW w:w="1935" w:type="dxa"/>
            <w:tcBorders>
              <w:bottom w:val="single" w:color="auto" w:sz="4" w:space="0"/>
            </w:tcBorders>
            <w:noWrap w:val="0"/>
            <w:vAlign w:val="top"/>
          </w:tcPr>
          <w:p>
            <w:pPr>
              <w:pStyle w:val="6"/>
              <w:spacing w:line="240" w:lineRule="auto"/>
              <w:jc w:val="center"/>
              <w:rPr>
                <w:rFonts w:hint="eastAsia" w:ascii="仿宋_GB2312" w:hAnsi="Times New Roman" w:eastAsia="仿宋_GB2312" w:cs="Times New Roman"/>
                <w:kern w:val="2"/>
                <w:sz w:val="21"/>
                <w:szCs w:val="20"/>
                <w:lang w:val="en-US" w:eastAsia="zh-CN" w:bidi="ar-SA"/>
              </w:rPr>
            </w:pPr>
            <w:r>
              <w:rPr>
                <w:rFonts w:hint="eastAsia" w:ascii="仿宋_GB2312" w:hAnsi="Times New Roman" w:eastAsia="仿宋_GB2312" w:cs="Times New Roman"/>
                <w:kern w:val="2"/>
                <w:sz w:val="21"/>
                <w:szCs w:val="20"/>
                <w:lang w:val="en-US" w:eastAsia="zh-CN" w:bidi="ar-SA"/>
              </w:rPr>
              <w:t>新时代苏州有效教学研究”项目成果</w:t>
            </w:r>
          </w:p>
        </w:tc>
        <w:tc>
          <w:tcPr>
            <w:tcW w:w="1583" w:type="dxa"/>
            <w:tcBorders>
              <w:bottom w:val="single" w:color="auto" w:sz="4" w:space="0"/>
            </w:tcBorders>
            <w:noWrap w:val="0"/>
            <w:vAlign w:val="top"/>
          </w:tcPr>
          <w:p>
            <w:pPr>
              <w:jc w:val="center"/>
              <w:rPr>
                <w:rFonts w:hint="eastAsia" w:ascii="仿宋_GB2312" w:hAnsi="Times New Roman" w:eastAsia="仿宋_GB2312" w:cs="Times New Roman"/>
                <w:kern w:val="2"/>
                <w:sz w:val="21"/>
                <w:szCs w:val="20"/>
                <w:lang w:val="en-US" w:eastAsia="zh-CN" w:bidi="ar-SA"/>
              </w:rPr>
            </w:pPr>
            <w:r>
              <w:rPr>
                <w:rFonts w:hint="eastAsia" w:cs="Times New Roman"/>
                <w:kern w:val="2"/>
                <w:sz w:val="21"/>
                <w:szCs w:val="20"/>
                <w:lang w:val="en-US" w:eastAsia="zh-CN" w:bidi="ar-SA"/>
              </w:rPr>
              <w:t>市</w:t>
            </w:r>
            <w:r>
              <w:rPr>
                <w:rFonts w:hint="eastAsia" w:ascii="仿宋_GB2312" w:hAnsi="Times New Roman" w:eastAsia="仿宋_GB2312" w:cs="Times New Roman"/>
                <w:kern w:val="2"/>
                <w:sz w:val="21"/>
                <w:szCs w:val="20"/>
                <w:lang w:val="en-US" w:eastAsia="zh-CN" w:bidi="ar-SA"/>
              </w:rPr>
              <w:t>一等奖</w:t>
            </w:r>
          </w:p>
        </w:tc>
        <w:tc>
          <w:tcPr>
            <w:tcW w:w="1347" w:type="dxa"/>
            <w:tcBorders>
              <w:bottom w:val="single" w:color="auto" w:sz="4" w:space="0"/>
            </w:tcBorders>
            <w:noWrap w:val="0"/>
            <w:vAlign w:val="top"/>
          </w:tcPr>
          <w:p>
            <w:pPr>
              <w:jc w:val="center"/>
              <w:rPr>
                <w:rFonts w:hint="eastAsia" w:ascii="仿宋_GB2312" w:hAnsi="Times New Roman" w:eastAsia="仿宋_GB2312" w:cs="Times New Roman"/>
                <w:kern w:val="2"/>
                <w:sz w:val="21"/>
                <w:szCs w:val="20"/>
                <w:lang w:val="en-US" w:eastAsia="zh-CN" w:bidi="ar-SA"/>
              </w:rPr>
            </w:pPr>
          </w:p>
        </w:tc>
        <w:tc>
          <w:tcPr>
            <w:tcW w:w="1836" w:type="dxa"/>
            <w:tcBorders>
              <w:bottom w:val="single" w:color="auto" w:sz="4" w:space="0"/>
            </w:tcBorders>
            <w:noWrap w:val="0"/>
            <w:vAlign w:val="top"/>
          </w:tcPr>
          <w:p>
            <w:pPr>
              <w:jc w:val="center"/>
              <w:rPr>
                <w:rFonts w:hint="eastAsia" w:ascii="仿宋_GB2312" w:hAnsi="Times New Roman" w:eastAsia="仿宋_GB2312" w:cs="Times New Roman"/>
                <w:kern w:val="2"/>
                <w:sz w:val="21"/>
                <w:szCs w:val="20"/>
                <w:lang w:val="en-US" w:eastAsia="zh-CN" w:bidi="ar-SA"/>
              </w:rPr>
            </w:pPr>
            <w:r>
              <w:rPr>
                <w:rFonts w:hint="eastAsia" w:ascii="仿宋_GB2312" w:hAnsi="Times New Roman" w:eastAsia="仿宋_GB2312" w:cs="Times New Roman"/>
                <w:kern w:val="2"/>
                <w:sz w:val="21"/>
                <w:szCs w:val="20"/>
                <w:lang w:val="en-US" w:eastAsia="zh-CN" w:bidi="ar-SA"/>
              </w:rPr>
              <w:t>苏州市教育局</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462" w:hRule="atLeast"/>
        </w:trPr>
        <w:tc>
          <w:tcPr>
            <w:tcW w:w="993" w:type="dxa"/>
            <w:vMerge w:val="continue"/>
            <w:noWrap w:val="0"/>
            <w:vAlign w:val="top"/>
          </w:tcPr>
          <w:p>
            <w:pPr>
              <w:rPr>
                <w:rFonts w:hint="eastAsia" w:ascii="宋体" w:hAnsi="宋体" w:eastAsia="宋体" w:cs="宋体"/>
                <w:color w:val="auto"/>
                <w:sz w:val="24"/>
              </w:rPr>
            </w:pPr>
          </w:p>
        </w:tc>
        <w:tc>
          <w:tcPr>
            <w:tcW w:w="1183" w:type="dxa"/>
            <w:tcBorders>
              <w:top w:val="single" w:color="auto" w:sz="4" w:space="0"/>
            </w:tcBorders>
            <w:noWrap w:val="0"/>
            <w:vAlign w:val="center"/>
          </w:tcPr>
          <w:p>
            <w:pPr>
              <w:jc w:val="center"/>
              <w:rPr>
                <w:rFonts w:hint="eastAsia" w:ascii="仿宋_GB2312" w:hAnsi="Times New Roman" w:eastAsia="仿宋_GB2312" w:cs="Times New Roman"/>
                <w:kern w:val="2"/>
                <w:sz w:val="21"/>
                <w:szCs w:val="20"/>
                <w:lang w:val="en-US" w:eastAsia="zh-CN" w:bidi="ar-SA"/>
              </w:rPr>
            </w:pPr>
            <w:r>
              <w:rPr>
                <w:rFonts w:hint="eastAsia" w:ascii="仿宋_GB2312" w:hAnsi="Times New Roman" w:eastAsia="仿宋_GB2312" w:cs="Times New Roman"/>
                <w:kern w:val="2"/>
                <w:sz w:val="21"/>
                <w:szCs w:val="20"/>
                <w:lang w:val="en-US" w:eastAsia="zh-CN" w:bidi="ar-SA"/>
              </w:rPr>
              <w:t>2017.12</w:t>
            </w:r>
          </w:p>
        </w:tc>
        <w:tc>
          <w:tcPr>
            <w:tcW w:w="1935" w:type="dxa"/>
            <w:tcBorders>
              <w:top w:val="single" w:color="auto" w:sz="4" w:space="0"/>
            </w:tcBorders>
            <w:noWrap w:val="0"/>
            <w:vAlign w:val="top"/>
          </w:tcPr>
          <w:p>
            <w:pPr>
              <w:jc w:val="center"/>
              <w:rPr>
                <w:rFonts w:hint="eastAsia" w:ascii="仿宋_GB2312" w:hAnsi="Times New Roman" w:eastAsia="仿宋_GB2312" w:cs="Times New Roman"/>
                <w:kern w:val="2"/>
                <w:sz w:val="21"/>
                <w:szCs w:val="20"/>
                <w:lang w:val="en-US" w:eastAsia="zh-CN" w:bidi="ar-SA"/>
              </w:rPr>
            </w:pPr>
            <w:r>
              <w:rPr>
                <w:rFonts w:hint="eastAsia" w:ascii="仿宋_GB2312" w:hAnsi="Times New Roman" w:eastAsia="仿宋_GB2312" w:cs="Times New Roman"/>
                <w:kern w:val="2"/>
                <w:sz w:val="21"/>
                <w:szCs w:val="20"/>
                <w:lang w:val="en-US" w:eastAsia="zh-CN" w:bidi="ar-SA"/>
              </w:rPr>
              <w:t>第三届长三角地区教科研优秀团队</w:t>
            </w:r>
          </w:p>
        </w:tc>
        <w:tc>
          <w:tcPr>
            <w:tcW w:w="1583" w:type="dxa"/>
            <w:tcBorders>
              <w:top w:val="single" w:color="auto" w:sz="4" w:space="0"/>
            </w:tcBorders>
            <w:noWrap w:val="0"/>
            <w:vAlign w:val="top"/>
          </w:tcPr>
          <w:p>
            <w:pPr>
              <w:jc w:val="center"/>
              <w:rPr>
                <w:rFonts w:hint="eastAsia" w:ascii="仿宋_GB2312" w:hAnsi="Times New Roman" w:eastAsia="仿宋_GB2312" w:cs="Times New Roman"/>
                <w:kern w:val="2"/>
                <w:sz w:val="21"/>
                <w:szCs w:val="20"/>
                <w:lang w:val="en-US" w:eastAsia="zh-CN" w:bidi="ar-SA"/>
              </w:rPr>
            </w:pPr>
            <w:r>
              <w:rPr>
                <w:rFonts w:hint="eastAsia" w:ascii="仿宋_GB2312" w:hAnsi="Times New Roman" w:eastAsia="仿宋_GB2312" w:cs="Times New Roman"/>
                <w:kern w:val="2"/>
                <w:sz w:val="21"/>
                <w:szCs w:val="20"/>
                <w:lang w:val="en-US" w:eastAsia="zh-CN" w:bidi="ar-SA"/>
              </w:rPr>
              <w:t>教科研优秀团队优秀级</w:t>
            </w:r>
          </w:p>
        </w:tc>
        <w:tc>
          <w:tcPr>
            <w:tcW w:w="1347" w:type="dxa"/>
            <w:tcBorders>
              <w:top w:val="single" w:color="auto" w:sz="4" w:space="0"/>
            </w:tcBorders>
            <w:noWrap w:val="0"/>
            <w:vAlign w:val="top"/>
          </w:tcPr>
          <w:p>
            <w:pPr>
              <w:jc w:val="center"/>
              <w:rPr>
                <w:rFonts w:hint="eastAsia" w:ascii="仿宋_GB2312" w:hAnsi="Times New Roman" w:eastAsia="仿宋_GB2312" w:cs="Times New Roman"/>
                <w:kern w:val="2"/>
                <w:sz w:val="21"/>
                <w:szCs w:val="20"/>
                <w:lang w:val="en-US" w:eastAsia="zh-CN" w:bidi="ar-SA"/>
              </w:rPr>
            </w:pPr>
          </w:p>
        </w:tc>
        <w:tc>
          <w:tcPr>
            <w:tcW w:w="1836" w:type="dxa"/>
            <w:tcBorders>
              <w:top w:val="single" w:color="auto" w:sz="4" w:space="0"/>
            </w:tcBorders>
            <w:noWrap w:val="0"/>
            <w:vAlign w:val="top"/>
          </w:tcPr>
          <w:p>
            <w:pPr>
              <w:jc w:val="center"/>
              <w:rPr>
                <w:rFonts w:hint="eastAsia" w:ascii="仿宋_GB2312" w:hAnsi="Times New Roman" w:eastAsia="仿宋_GB2312" w:cs="Times New Roman"/>
                <w:kern w:val="2"/>
                <w:sz w:val="21"/>
                <w:szCs w:val="20"/>
                <w:lang w:val="en-US" w:eastAsia="zh-CN" w:bidi="ar-SA"/>
              </w:rPr>
            </w:pPr>
            <w:r>
              <w:rPr>
                <w:rFonts w:hint="eastAsia" w:ascii="仿宋_GB2312" w:hAnsi="Times New Roman" w:eastAsia="仿宋_GB2312" w:cs="Times New Roman"/>
                <w:kern w:val="2"/>
                <w:sz w:val="21"/>
                <w:szCs w:val="20"/>
                <w:lang w:val="en-US" w:eastAsia="zh-CN" w:bidi="ar-SA"/>
              </w:rPr>
              <w:t>江苏省教育科学规划办</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462" w:hRule="atLeast"/>
        </w:trPr>
        <w:tc>
          <w:tcPr>
            <w:tcW w:w="993" w:type="dxa"/>
            <w:vMerge w:val="continue"/>
            <w:noWrap w:val="0"/>
            <w:vAlign w:val="top"/>
          </w:tcPr>
          <w:p>
            <w:pPr>
              <w:rPr>
                <w:rFonts w:hint="eastAsia" w:ascii="宋体" w:hAnsi="宋体" w:eastAsia="宋体" w:cs="宋体"/>
                <w:color w:val="auto"/>
                <w:sz w:val="24"/>
              </w:rPr>
            </w:pPr>
          </w:p>
        </w:tc>
        <w:tc>
          <w:tcPr>
            <w:tcW w:w="1183" w:type="dxa"/>
            <w:tcBorders>
              <w:top w:val="single" w:color="auto" w:sz="4" w:space="0"/>
            </w:tcBorders>
            <w:noWrap w:val="0"/>
            <w:vAlign w:val="center"/>
          </w:tcPr>
          <w:p>
            <w:pPr>
              <w:jc w:val="center"/>
              <w:rPr>
                <w:rFonts w:hint="eastAsia" w:ascii="仿宋_GB2312" w:hAnsi="Times New Roman" w:eastAsia="仿宋_GB2312" w:cs="Times New Roman"/>
                <w:kern w:val="2"/>
                <w:sz w:val="21"/>
                <w:szCs w:val="20"/>
                <w:lang w:val="en-US" w:eastAsia="zh-CN" w:bidi="ar-SA"/>
              </w:rPr>
            </w:pPr>
            <w:r>
              <w:rPr>
                <w:rFonts w:hint="eastAsia" w:ascii="仿宋_GB2312" w:hAnsi="Times New Roman" w:eastAsia="仿宋_GB2312" w:cs="Times New Roman"/>
                <w:kern w:val="2"/>
                <w:sz w:val="21"/>
                <w:szCs w:val="20"/>
                <w:lang w:val="en-US" w:eastAsia="zh-CN" w:bidi="ar-SA"/>
              </w:rPr>
              <w:t>2018.11</w:t>
            </w:r>
          </w:p>
        </w:tc>
        <w:tc>
          <w:tcPr>
            <w:tcW w:w="1935" w:type="dxa"/>
            <w:tcBorders>
              <w:top w:val="single" w:color="auto" w:sz="4" w:space="0"/>
            </w:tcBorders>
            <w:noWrap w:val="0"/>
            <w:vAlign w:val="top"/>
          </w:tcPr>
          <w:p>
            <w:pPr>
              <w:jc w:val="center"/>
              <w:rPr>
                <w:rFonts w:hint="eastAsia" w:ascii="仿宋_GB2312" w:hAnsi="Times New Roman" w:eastAsia="仿宋_GB2312" w:cs="Times New Roman"/>
                <w:kern w:val="2"/>
                <w:sz w:val="21"/>
                <w:szCs w:val="20"/>
                <w:lang w:val="en-US" w:eastAsia="zh-CN" w:bidi="ar-SA"/>
              </w:rPr>
            </w:pPr>
            <w:r>
              <w:rPr>
                <w:rFonts w:hint="eastAsia" w:ascii="仿宋_GB2312" w:hAnsi="Times New Roman" w:eastAsia="仿宋_GB2312" w:cs="Times New Roman"/>
                <w:kern w:val="2"/>
                <w:sz w:val="21"/>
                <w:szCs w:val="20"/>
                <w:lang w:val="en-US" w:eastAsia="zh-CN" w:bidi="ar-SA"/>
              </w:rPr>
              <w:t>江苏省首批省级教师发展示范基地校</w:t>
            </w:r>
          </w:p>
        </w:tc>
        <w:tc>
          <w:tcPr>
            <w:tcW w:w="1583" w:type="dxa"/>
            <w:tcBorders>
              <w:top w:val="single" w:color="auto" w:sz="4" w:space="0"/>
            </w:tcBorders>
            <w:noWrap w:val="0"/>
            <w:vAlign w:val="top"/>
          </w:tcPr>
          <w:p>
            <w:pPr>
              <w:jc w:val="center"/>
              <w:rPr>
                <w:rFonts w:hint="eastAsia" w:ascii="仿宋_GB2312" w:hAnsi="Times New Roman" w:eastAsia="仿宋_GB2312" w:cs="Times New Roman"/>
                <w:kern w:val="2"/>
                <w:sz w:val="21"/>
                <w:szCs w:val="20"/>
                <w:lang w:val="en-US" w:eastAsia="zh-CN" w:bidi="ar-SA"/>
              </w:rPr>
            </w:pPr>
            <w:r>
              <w:rPr>
                <w:rFonts w:hint="eastAsia" w:ascii="仿宋_GB2312" w:hAnsi="Times New Roman" w:eastAsia="仿宋_GB2312" w:cs="Times New Roman"/>
                <w:kern w:val="2"/>
                <w:sz w:val="21"/>
                <w:szCs w:val="20"/>
                <w:lang w:val="en-US" w:eastAsia="zh-CN" w:bidi="ar-SA"/>
              </w:rPr>
              <w:t>教师发展示范基地校示范级</w:t>
            </w:r>
          </w:p>
        </w:tc>
        <w:tc>
          <w:tcPr>
            <w:tcW w:w="1347" w:type="dxa"/>
            <w:tcBorders>
              <w:top w:val="single" w:color="auto" w:sz="4" w:space="0"/>
            </w:tcBorders>
            <w:noWrap w:val="0"/>
            <w:vAlign w:val="top"/>
          </w:tcPr>
          <w:p>
            <w:pPr>
              <w:jc w:val="center"/>
              <w:rPr>
                <w:rFonts w:hint="eastAsia" w:ascii="仿宋_GB2312" w:hAnsi="Times New Roman" w:eastAsia="仿宋_GB2312" w:cs="Times New Roman"/>
                <w:kern w:val="2"/>
                <w:sz w:val="21"/>
                <w:szCs w:val="20"/>
                <w:lang w:val="en-US" w:eastAsia="zh-CN" w:bidi="ar-SA"/>
              </w:rPr>
            </w:pPr>
          </w:p>
        </w:tc>
        <w:tc>
          <w:tcPr>
            <w:tcW w:w="1836" w:type="dxa"/>
            <w:tcBorders>
              <w:top w:val="single" w:color="auto" w:sz="4" w:space="0"/>
            </w:tcBorders>
            <w:noWrap w:val="0"/>
            <w:vAlign w:val="top"/>
          </w:tcPr>
          <w:p>
            <w:pPr>
              <w:jc w:val="center"/>
              <w:rPr>
                <w:rFonts w:hint="eastAsia" w:ascii="仿宋_GB2312" w:hAnsi="Times New Roman" w:eastAsia="仿宋_GB2312" w:cs="Times New Roman"/>
                <w:kern w:val="2"/>
                <w:sz w:val="21"/>
                <w:szCs w:val="20"/>
                <w:lang w:val="en-US" w:eastAsia="zh-CN" w:bidi="ar-SA"/>
              </w:rPr>
            </w:pPr>
            <w:r>
              <w:rPr>
                <w:rFonts w:hint="eastAsia" w:ascii="仿宋_GB2312" w:hAnsi="Times New Roman" w:eastAsia="仿宋_GB2312" w:cs="Times New Roman"/>
                <w:kern w:val="2"/>
                <w:sz w:val="21"/>
                <w:szCs w:val="20"/>
                <w:lang w:val="en-US" w:eastAsia="zh-CN" w:bidi="ar-SA"/>
              </w:rPr>
              <w:t>江苏省教育厅</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462" w:hRule="atLeast"/>
        </w:trPr>
        <w:tc>
          <w:tcPr>
            <w:tcW w:w="993" w:type="dxa"/>
            <w:vMerge w:val="continue"/>
            <w:noWrap w:val="0"/>
            <w:vAlign w:val="top"/>
          </w:tcPr>
          <w:p>
            <w:pPr>
              <w:rPr>
                <w:rFonts w:hint="eastAsia" w:ascii="宋体" w:hAnsi="宋体" w:eastAsia="宋体" w:cs="宋体"/>
                <w:color w:val="auto"/>
                <w:sz w:val="24"/>
              </w:rPr>
            </w:pPr>
          </w:p>
        </w:tc>
        <w:tc>
          <w:tcPr>
            <w:tcW w:w="1183" w:type="dxa"/>
            <w:tcBorders>
              <w:top w:val="single" w:color="auto" w:sz="4" w:space="0"/>
            </w:tcBorders>
            <w:noWrap w:val="0"/>
            <w:vAlign w:val="center"/>
          </w:tcPr>
          <w:p>
            <w:pPr>
              <w:jc w:val="center"/>
              <w:rPr>
                <w:rFonts w:hint="eastAsia" w:ascii="仿宋_GB2312" w:hAnsi="Times New Roman" w:eastAsia="仿宋_GB2312" w:cs="Times New Roman"/>
                <w:kern w:val="2"/>
                <w:sz w:val="21"/>
                <w:szCs w:val="20"/>
                <w:lang w:val="en-US" w:eastAsia="zh-CN" w:bidi="ar-SA"/>
              </w:rPr>
            </w:pPr>
            <w:r>
              <w:rPr>
                <w:rFonts w:hint="eastAsia" w:ascii="仿宋_GB2312" w:hAnsi="Times New Roman" w:eastAsia="仿宋_GB2312" w:cs="Times New Roman"/>
                <w:kern w:val="2"/>
                <w:sz w:val="21"/>
                <w:szCs w:val="20"/>
                <w:lang w:val="en-US" w:eastAsia="zh-CN" w:bidi="ar-SA"/>
              </w:rPr>
              <w:t>2018.11</w:t>
            </w:r>
          </w:p>
        </w:tc>
        <w:tc>
          <w:tcPr>
            <w:tcW w:w="1935" w:type="dxa"/>
            <w:tcBorders>
              <w:top w:val="single" w:color="auto" w:sz="4" w:space="0"/>
            </w:tcBorders>
            <w:noWrap w:val="0"/>
            <w:vAlign w:val="top"/>
          </w:tcPr>
          <w:p>
            <w:pPr>
              <w:jc w:val="center"/>
              <w:rPr>
                <w:rFonts w:hint="eastAsia" w:ascii="仿宋_GB2312" w:hAnsi="Times New Roman" w:eastAsia="仿宋_GB2312" w:cs="Times New Roman"/>
                <w:kern w:val="2"/>
                <w:sz w:val="21"/>
                <w:szCs w:val="20"/>
                <w:lang w:val="en-US" w:eastAsia="zh-CN" w:bidi="ar-SA"/>
              </w:rPr>
            </w:pPr>
            <w:r>
              <w:rPr>
                <w:rFonts w:hint="eastAsia" w:ascii="仿宋_GB2312" w:hAnsi="Times New Roman" w:eastAsia="仿宋_GB2312" w:cs="Times New Roman"/>
                <w:kern w:val="2"/>
                <w:sz w:val="21"/>
                <w:szCs w:val="20"/>
                <w:lang w:val="en-US" w:eastAsia="zh-CN" w:bidi="ar-SA"/>
              </w:rPr>
              <w:t>中国STEM教育2029创新行动计划种子学校</w:t>
            </w:r>
          </w:p>
        </w:tc>
        <w:tc>
          <w:tcPr>
            <w:tcW w:w="1583" w:type="dxa"/>
            <w:tcBorders>
              <w:top w:val="single" w:color="auto" w:sz="4" w:space="0"/>
            </w:tcBorders>
            <w:noWrap w:val="0"/>
            <w:vAlign w:val="top"/>
          </w:tcPr>
          <w:p>
            <w:pPr>
              <w:jc w:val="center"/>
              <w:rPr>
                <w:rFonts w:hint="eastAsia" w:ascii="仿宋_GB2312" w:hAnsi="Times New Roman" w:eastAsia="仿宋_GB2312" w:cs="Times New Roman"/>
                <w:kern w:val="2"/>
                <w:sz w:val="21"/>
                <w:szCs w:val="20"/>
                <w:lang w:val="en-US" w:eastAsia="zh-CN" w:bidi="ar-SA"/>
              </w:rPr>
            </w:pPr>
            <w:r>
              <w:rPr>
                <w:rFonts w:hint="eastAsia" w:ascii="仿宋_GB2312" w:hAnsi="Times New Roman" w:eastAsia="仿宋_GB2312" w:cs="Times New Roman"/>
                <w:kern w:val="2"/>
                <w:sz w:val="21"/>
                <w:szCs w:val="20"/>
                <w:lang w:val="en-US" w:eastAsia="zh-CN" w:bidi="ar-SA"/>
              </w:rPr>
              <w:t>STEM教育种子学校</w:t>
            </w:r>
          </w:p>
        </w:tc>
        <w:tc>
          <w:tcPr>
            <w:tcW w:w="1347" w:type="dxa"/>
            <w:tcBorders>
              <w:top w:val="single" w:color="auto" w:sz="4" w:space="0"/>
            </w:tcBorders>
            <w:noWrap w:val="0"/>
            <w:vAlign w:val="top"/>
          </w:tcPr>
          <w:p>
            <w:pPr>
              <w:jc w:val="center"/>
              <w:rPr>
                <w:rFonts w:hint="eastAsia" w:ascii="仿宋_GB2312" w:hAnsi="Times New Roman" w:eastAsia="仿宋_GB2312" w:cs="Times New Roman"/>
                <w:kern w:val="2"/>
                <w:sz w:val="21"/>
                <w:szCs w:val="20"/>
                <w:lang w:val="en-US" w:eastAsia="zh-CN" w:bidi="ar-SA"/>
              </w:rPr>
            </w:pPr>
          </w:p>
        </w:tc>
        <w:tc>
          <w:tcPr>
            <w:tcW w:w="1836" w:type="dxa"/>
            <w:tcBorders>
              <w:top w:val="single" w:color="auto" w:sz="4" w:space="0"/>
            </w:tcBorders>
            <w:noWrap w:val="0"/>
            <w:vAlign w:val="top"/>
          </w:tcPr>
          <w:p>
            <w:pPr>
              <w:jc w:val="center"/>
              <w:rPr>
                <w:rFonts w:hint="eastAsia" w:ascii="仿宋_GB2312" w:hAnsi="Times New Roman" w:eastAsia="仿宋_GB2312" w:cs="Times New Roman"/>
                <w:kern w:val="2"/>
                <w:sz w:val="21"/>
                <w:szCs w:val="20"/>
                <w:lang w:val="en-US" w:eastAsia="zh-CN" w:bidi="ar-SA"/>
              </w:rPr>
            </w:pPr>
            <w:r>
              <w:rPr>
                <w:rFonts w:hint="eastAsia" w:ascii="仿宋_GB2312" w:hAnsi="Times New Roman" w:eastAsia="仿宋_GB2312" w:cs="Times New Roman"/>
                <w:kern w:val="2"/>
                <w:sz w:val="21"/>
                <w:szCs w:val="20"/>
                <w:lang w:val="en-US" w:eastAsia="zh-CN" w:bidi="ar-SA"/>
              </w:rPr>
              <w:t>中国教育科学研究院</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735" w:hRule="atLeast"/>
        </w:trPr>
        <w:tc>
          <w:tcPr>
            <w:tcW w:w="99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成果起</w:t>
            </w:r>
          </w:p>
          <w:p>
            <w:pPr>
              <w:jc w:val="center"/>
              <w:rPr>
                <w:rFonts w:hint="eastAsia" w:ascii="宋体" w:hAnsi="宋体" w:eastAsia="宋体" w:cs="宋体"/>
                <w:color w:val="auto"/>
                <w:sz w:val="24"/>
              </w:rPr>
            </w:pPr>
            <w:r>
              <w:rPr>
                <w:rFonts w:hint="eastAsia" w:ascii="宋体" w:hAnsi="宋体" w:eastAsia="宋体" w:cs="宋体"/>
                <w:color w:val="auto"/>
                <w:sz w:val="24"/>
              </w:rPr>
              <w:t>止时间</w:t>
            </w:r>
          </w:p>
        </w:tc>
        <w:tc>
          <w:tcPr>
            <w:tcW w:w="7884" w:type="dxa"/>
            <w:gridSpan w:val="5"/>
            <w:noWrap w:val="0"/>
            <w:vAlign w:val="center"/>
          </w:tcPr>
          <w:p>
            <w:pPr>
              <w:ind w:firstLine="471"/>
              <w:rPr>
                <w:rFonts w:hint="eastAsia" w:ascii="宋体" w:hAnsi="宋体" w:eastAsia="宋体" w:cs="宋体"/>
                <w:color w:val="auto"/>
                <w:sz w:val="24"/>
              </w:rPr>
            </w:pPr>
            <w:r>
              <w:rPr>
                <w:rFonts w:hint="eastAsia" w:ascii="宋体" w:hAnsi="宋体" w:eastAsia="宋体" w:cs="宋体"/>
                <w:color w:val="auto"/>
                <w:sz w:val="24"/>
              </w:rPr>
              <w:t>起始：</w:t>
            </w:r>
            <w:r>
              <w:rPr>
                <w:rFonts w:hint="eastAsia" w:ascii="宋体" w:hAnsi="宋体" w:eastAsia="宋体" w:cs="宋体"/>
                <w:color w:val="auto"/>
                <w:sz w:val="24"/>
                <w:lang w:val="en-US" w:eastAsia="zh-CN"/>
              </w:rPr>
              <w:t>2015</w:t>
            </w:r>
            <w:r>
              <w:rPr>
                <w:rFonts w:hint="eastAsia" w:ascii="宋体" w:hAnsi="宋体" w:eastAsia="宋体" w:cs="宋体"/>
                <w:color w:val="auto"/>
                <w:sz w:val="24"/>
              </w:rPr>
              <w:t xml:space="preserve">年  </w:t>
            </w:r>
            <w:r>
              <w:rPr>
                <w:rFonts w:hint="eastAsia" w:ascii="宋体" w:hAnsi="宋体" w:eastAsia="宋体" w:cs="宋体"/>
                <w:color w:val="auto"/>
                <w:sz w:val="24"/>
                <w:lang w:val="en-US" w:eastAsia="zh-CN"/>
              </w:rPr>
              <w:t>1</w:t>
            </w:r>
            <w:r>
              <w:rPr>
                <w:rFonts w:hint="eastAsia" w:ascii="宋体" w:hAnsi="宋体" w:eastAsia="宋体" w:cs="宋体"/>
                <w:color w:val="auto"/>
                <w:sz w:val="24"/>
              </w:rPr>
              <w:t>月</w:t>
            </w:r>
            <w:r>
              <w:rPr>
                <w:rFonts w:hint="eastAsia" w:ascii="宋体" w:hAnsi="宋体" w:eastAsia="宋体" w:cs="宋体"/>
                <w:color w:val="auto"/>
                <w:sz w:val="24"/>
                <w:lang w:val="en-US" w:eastAsia="zh-CN"/>
              </w:rPr>
              <w:t>15</w:t>
            </w:r>
            <w:r>
              <w:rPr>
                <w:rFonts w:hint="eastAsia" w:ascii="宋体" w:hAnsi="宋体" w:eastAsia="宋体" w:cs="宋体"/>
                <w:color w:val="auto"/>
                <w:sz w:val="24"/>
              </w:rPr>
              <w:t xml:space="preserve">日    </w:t>
            </w:r>
          </w:p>
          <w:p>
            <w:pPr>
              <w:ind w:firstLine="471"/>
              <w:rPr>
                <w:rFonts w:hint="eastAsia" w:ascii="宋体" w:hAnsi="宋体" w:eastAsia="宋体" w:cs="宋体"/>
                <w:color w:val="auto"/>
                <w:sz w:val="24"/>
              </w:rPr>
            </w:pPr>
            <w:r>
              <w:rPr>
                <w:rFonts w:hint="eastAsia" w:ascii="宋体" w:hAnsi="宋体" w:eastAsia="宋体" w:cs="宋体"/>
                <w:color w:val="auto"/>
                <w:sz w:val="24"/>
              </w:rPr>
              <w:t>完成：</w:t>
            </w:r>
            <w:r>
              <w:rPr>
                <w:rFonts w:hint="eastAsia" w:ascii="宋体" w:hAnsi="宋体" w:eastAsia="宋体" w:cs="宋体"/>
                <w:color w:val="auto"/>
                <w:sz w:val="24"/>
                <w:lang w:val="en-US" w:eastAsia="zh-CN"/>
              </w:rPr>
              <w:t>2021</w:t>
            </w:r>
            <w:r>
              <w:rPr>
                <w:rFonts w:hint="eastAsia" w:ascii="宋体" w:hAnsi="宋体" w:eastAsia="宋体" w:cs="宋体"/>
                <w:color w:val="auto"/>
                <w:sz w:val="24"/>
              </w:rPr>
              <w:t xml:space="preserve">年  </w:t>
            </w:r>
            <w:r>
              <w:rPr>
                <w:rFonts w:hint="eastAsia" w:ascii="宋体" w:hAnsi="宋体" w:eastAsia="宋体" w:cs="宋体"/>
                <w:color w:val="auto"/>
                <w:sz w:val="24"/>
                <w:lang w:val="en-US" w:eastAsia="zh-CN"/>
              </w:rPr>
              <w:t>6</w:t>
            </w:r>
            <w:r>
              <w:rPr>
                <w:rFonts w:hint="eastAsia" w:ascii="宋体" w:hAnsi="宋体" w:eastAsia="宋体" w:cs="宋体"/>
                <w:color w:val="auto"/>
                <w:sz w:val="24"/>
              </w:rPr>
              <w:t>月</w:t>
            </w:r>
            <w:r>
              <w:rPr>
                <w:rFonts w:hint="eastAsia" w:ascii="宋体" w:hAnsi="宋体" w:eastAsia="宋体" w:cs="宋体"/>
                <w:color w:val="auto"/>
                <w:sz w:val="24"/>
                <w:lang w:val="en-US" w:eastAsia="zh-CN"/>
              </w:rPr>
              <w:t>1</w:t>
            </w:r>
            <w:r>
              <w:rPr>
                <w:rFonts w:hint="eastAsia" w:ascii="宋体" w:hAnsi="宋体" w:eastAsia="宋体" w:cs="宋体"/>
                <w:color w:val="auto"/>
                <w:sz w:val="24"/>
              </w:rPr>
              <w:t>日</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682" w:hRule="atLeast"/>
        </w:trPr>
        <w:tc>
          <w:tcPr>
            <w:tcW w:w="99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主题词</w:t>
            </w:r>
          </w:p>
        </w:tc>
        <w:tc>
          <w:tcPr>
            <w:tcW w:w="7884" w:type="dxa"/>
            <w:gridSpan w:val="5"/>
            <w:noWrap w:val="0"/>
            <w:vAlign w:val="center"/>
          </w:tcPr>
          <w:p>
            <w:pPr>
              <w:jc w:val="center"/>
              <w:rPr>
                <w:rFonts w:hint="eastAsia" w:ascii="宋体" w:hAnsi="宋体" w:eastAsia="宋体" w:cs="宋体"/>
                <w:color w:val="auto"/>
                <w:sz w:val="24"/>
              </w:rPr>
            </w:pPr>
            <w:r>
              <w:rPr>
                <w:rFonts w:hint="eastAsia" w:ascii="宋体" w:hAnsi="宋体" w:eastAsia="宋体" w:cs="宋体"/>
                <w:b w:val="0"/>
                <w:bCs w:val="0"/>
                <w:i w:val="0"/>
                <w:iCs w:val="0"/>
                <w:caps w:val="0"/>
                <w:color w:val="000000"/>
                <w:spacing w:val="0"/>
                <w:sz w:val="24"/>
                <w:szCs w:val="24"/>
                <w:u w:val="none"/>
                <w:shd w:val="clear" w:color="auto" w:fill="FFFFFF"/>
                <w:lang w:val="en-US" w:eastAsia="zh-CN"/>
              </w:rPr>
              <w:t xml:space="preserve">教师专业发展 国家课程 二次开发 </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682" w:hRule="atLeast"/>
        </w:trPr>
        <w:tc>
          <w:tcPr>
            <w:tcW w:w="8877" w:type="dxa"/>
            <w:gridSpan w:val="6"/>
            <w:noWrap w:val="0"/>
            <w:vAlign w:val="center"/>
          </w:tcPr>
          <w:p>
            <w:pPr>
              <w:rPr>
                <w:rFonts w:hint="eastAsia" w:ascii="宋体" w:hAnsi="宋体" w:eastAsia="宋体" w:cs="宋体"/>
                <w:color w:val="auto"/>
                <w:sz w:val="24"/>
              </w:rPr>
            </w:pPr>
            <w:r>
              <w:rPr>
                <w:rFonts w:hint="eastAsia" w:ascii="宋体" w:hAnsi="宋体" w:eastAsia="宋体" w:cs="宋体"/>
                <w:color w:val="auto"/>
                <w:sz w:val="24"/>
              </w:rPr>
              <w:t>成果主要内容</w:t>
            </w:r>
          </w:p>
          <w:p>
            <w:pPr>
              <w:snapToGrid w:val="0"/>
              <w:spacing w:line="240" w:lineRule="auto"/>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本成果是2016年1月在总结江苏省十二五规划课题《中学网络课程促进学生畅游式学习研究》研究成果基础上，叠加了“国家课程改革”与“教师专业成长”之间的互补互促关系，再以《基于国家课程二次开发促进教师专业发展的实践研究》（2021年6月结题）为标题申报被确定为省十三五规划立项课题，成果主要负责人周晓阳将该课题与先前“中学网络课程促进学生畅游式学习研究”一脉相承结合起来，继续在教育教学工作中进行研究。其研究成果以江苏省教师发展研究专项成果的形式，由中国水利水电出版社出版发行的周晓阳主编的著作《二十年磨一剑——星海实验中学教师内涵提升实践》，被一些地区作为教师继续教育培训者的学习材料。  </w:t>
            </w:r>
          </w:p>
          <w:p>
            <w:pPr>
              <w:snapToGrid w:val="0"/>
              <w:spacing w:line="240" w:lineRule="auto"/>
              <w:ind w:firstLine="560" w:firstLineChars="200"/>
              <w:jc w:val="both"/>
              <w:rPr>
                <w:rFonts w:hint="eastAsia" w:ascii="仿宋_GB2312" w:eastAsia="仿宋_GB2312"/>
                <w:sz w:val="28"/>
                <w:szCs w:val="28"/>
                <w:lang w:val="en-US" w:eastAsia="zh-CN"/>
              </w:rPr>
            </w:pPr>
            <w:r>
              <w:rPr>
                <w:rFonts w:hint="eastAsia"/>
                <w:sz w:val="28"/>
                <w:szCs w:val="28"/>
                <w:lang w:val="en-US" w:eastAsia="zh-CN"/>
              </w:rPr>
              <w:t>一、</w:t>
            </w:r>
            <w:r>
              <w:rPr>
                <w:rFonts w:hint="eastAsia" w:ascii="仿宋_GB2312" w:eastAsia="仿宋_GB2312"/>
                <w:sz w:val="28"/>
                <w:szCs w:val="28"/>
                <w:lang w:val="en-US" w:eastAsia="zh-CN"/>
              </w:rPr>
              <w:t>本成果主要研究情况如下：</w:t>
            </w:r>
          </w:p>
          <w:p>
            <w:pPr>
              <w:snapToGrid w:val="0"/>
              <w:spacing w:line="240" w:lineRule="auto"/>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w:t>
            </w:r>
            <w:r>
              <w:rPr>
                <w:rFonts w:hint="eastAsia"/>
                <w:sz w:val="28"/>
                <w:szCs w:val="28"/>
                <w:lang w:val="en-US" w:eastAsia="zh-CN"/>
              </w:rPr>
              <w:t>（一）</w:t>
            </w:r>
            <w:r>
              <w:rPr>
                <w:rFonts w:hint="eastAsia" w:ascii="仿宋_GB2312" w:eastAsia="仿宋_GB2312"/>
                <w:sz w:val="28"/>
                <w:szCs w:val="28"/>
                <w:lang w:val="en-US" w:eastAsia="zh-CN"/>
              </w:rPr>
              <w:t>组织文献研究，找到了“国家课程改革”与“教师专业成长”之间的辩证互补关系。从大量文献中探究内容，汲取精华，从核心概念的本质界定和内涵理解的角度，为“基于国家课程二次开发促进教师专业成长的实践研究”进一步明确了方向。</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7177" w:hRule="atLeast"/>
        </w:trPr>
        <w:tc>
          <w:tcPr>
            <w:tcW w:w="8877" w:type="dxa"/>
            <w:gridSpan w:val="6"/>
            <w:noWrap w:val="0"/>
            <w:vAlign w:val="top"/>
          </w:tcPr>
          <w:p>
            <w:pPr>
              <w:snapToGrid w:val="0"/>
              <w:spacing w:line="240" w:lineRule="auto"/>
              <w:ind w:firstLine="560" w:firstLineChars="200"/>
              <w:jc w:val="both"/>
              <w:rPr>
                <w:rFonts w:hint="eastAsia" w:ascii="仿宋_GB2312" w:eastAsia="仿宋_GB2312"/>
                <w:sz w:val="28"/>
                <w:szCs w:val="28"/>
                <w:lang w:val="en-US" w:eastAsia="zh-CN"/>
              </w:rPr>
            </w:pPr>
            <w:r>
              <w:rPr>
                <w:rFonts w:hint="eastAsia"/>
                <w:sz w:val="28"/>
                <w:szCs w:val="28"/>
                <w:lang w:val="en-US" w:eastAsia="zh-CN"/>
              </w:rPr>
              <w:t>（二）</w:t>
            </w:r>
            <w:r>
              <w:rPr>
                <w:rFonts w:hint="eastAsia" w:ascii="仿宋_GB2312" w:eastAsia="仿宋_GB2312"/>
                <w:sz w:val="28"/>
                <w:szCs w:val="28"/>
                <w:lang w:val="en-US" w:eastAsia="zh-CN"/>
              </w:rPr>
              <w:t>建构了“国家课程二次开发校本化实施”的路径体系。（1）对课程内容重新进行布局调整、重组、完善，形成专题式教学；（2）根据校情、学情，对教学内容进行适切的变式、拓展、深化，探索有深度的课堂教学；（3）以任务为驱动，着眼学生素养能力提升创设任务情境，</w:t>
            </w:r>
          </w:p>
          <w:p>
            <w:pPr>
              <w:snapToGrid w:val="0"/>
              <w:spacing w:line="240" w:lineRule="auto"/>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实施整体性情境化教学；（4）以问题解决为导向，进行多学科的项目式学习；（5）加强国家课程的校本化开发，形成有地方特色的校本化的课程；（6）积极探索国家课程多样化评价方式。</w:t>
            </w:r>
          </w:p>
          <w:p>
            <w:pPr>
              <w:snapToGrid w:val="0"/>
              <w:spacing w:line="240" w:lineRule="auto"/>
              <w:ind w:firstLine="560" w:firstLineChars="200"/>
              <w:jc w:val="both"/>
              <w:rPr>
                <w:rFonts w:hint="eastAsia" w:ascii="仿宋_GB2312" w:eastAsia="仿宋_GB2312"/>
                <w:sz w:val="28"/>
                <w:szCs w:val="28"/>
                <w:lang w:val="en-US" w:eastAsia="zh-CN"/>
              </w:rPr>
            </w:pPr>
            <w:r>
              <w:rPr>
                <w:rFonts w:hint="eastAsia"/>
                <w:sz w:val="28"/>
                <w:szCs w:val="28"/>
                <w:lang w:val="en-US" w:eastAsia="zh-CN"/>
              </w:rPr>
              <w:t>（三）</w:t>
            </w:r>
            <w:r>
              <w:rPr>
                <w:rFonts w:hint="eastAsia" w:ascii="仿宋_GB2312" w:eastAsia="仿宋_GB2312"/>
                <w:sz w:val="28"/>
                <w:szCs w:val="28"/>
                <w:lang w:val="en-US" w:eastAsia="zh-CN"/>
              </w:rPr>
              <w:t>探索与实践了形式多样的“促进教师专业发展方式”。以教师的课程理解能力、教材把握能力、课程实施能力、课程评价能力为主要要素，积极探索了沙龙式研讨、常规式视导、菜单式培训、叙事性演讲、案例型教研、在线式互动等促进“星晖耀海”四有好教师团队建设方式的研究。</w:t>
            </w:r>
          </w:p>
          <w:p>
            <w:pPr>
              <w:numPr>
                <w:ilvl w:val="0"/>
                <w:numId w:val="0"/>
              </w:numPr>
              <w:snapToGrid w:val="0"/>
              <w:spacing w:line="400" w:lineRule="exact"/>
              <w:ind w:firstLine="560" w:firstLineChars="200"/>
              <w:rPr>
                <w:rFonts w:hint="eastAsia" w:ascii="仿宋_GB2312" w:eastAsia="仿宋_GB2312"/>
                <w:sz w:val="28"/>
                <w:szCs w:val="28"/>
                <w:lang w:val="en-US" w:eastAsia="zh-CN"/>
              </w:rPr>
            </w:pPr>
            <w:r>
              <w:rPr>
                <w:rFonts w:hint="eastAsia"/>
                <w:sz w:val="28"/>
                <w:szCs w:val="28"/>
                <w:lang w:val="en-US" w:eastAsia="zh-CN"/>
              </w:rPr>
              <w:t>（四）</w:t>
            </w:r>
            <w:r>
              <w:rPr>
                <w:rFonts w:hint="eastAsia" w:ascii="仿宋_GB2312" w:eastAsia="仿宋_GB2312"/>
                <w:sz w:val="28"/>
                <w:szCs w:val="28"/>
                <w:lang w:val="en-US" w:eastAsia="zh-CN"/>
              </w:rPr>
              <w:t>取得了一定的教育教学成效与产生了一定的辐射影响。教学研究成果在苏州园区、贵州松桃、新疆克州等几个地区五年多的研究与实践，带动了这些地区教育教学方式的转变、教师团体的共同成长。</w:t>
            </w:r>
          </w:p>
          <w:p>
            <w:pPr>
              <w:numPr>
                <w:ilvl w:val="0"/>
                <w:numId w:val="0"/>
              </w:numPr>
              <w:snapToGrid w:val="0"/>
              <w:spacing w:line="400" w:lineRule="exact"/>
              <w:ind w:firstLine="560" w:firstLineChars="200"/>
              <w:rPr>
                <w:rFonts w:hint="eastAsia" w:ascii="仿宋_GB2312" w:hAnsi="仿宋" w:eastAsia="仿宋_GB2312"/>
                <w:sz w:val="28"/>
                <w:szCs w:val="28"/>
              </w:rPr>
            </w:pPr>
            <w:r>
              <w:rPr>
                <w:rFonts w:hint="eastAsia" w:hAnsi="仿宋"/>
                <w:sz w:val="28"/>
                <w:szCs w:val="28"/>
                <w:lang w:val="en-US" w:eastAsia="zh-CN"/>
              </w:rPr>
              <w:t>二、本成果</w:t>
            </w:r>
            <w:r>
              <w:rPr>
                <w:rFonts w:hint="eastAsia" w:ascii="仿宋_GB2312" w:hAnsi="仿宋" w:eastAsia="仿宋_GB2312"/>
                <w:sz w:val="28"/>
                <w:szCs w:val="28"/>
              </w:rPr>
              <w:t>解决的主要问题、解决问题的过程与方法</w:t>
            </w:r>
          </w:p>
          <w:p>
            <w:pPr>
              <w:snapToGrid w:val="0"/>
              <w:spacing w:line="240" w:lineRule="auto"/>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课堂教学离不开国家课程实施与教师素养提升。本成果侧重探讨这两者之间的角色关系和互动方式，关注教师到底需要什么样的国家课程二次开发促进教师内涵提升？我们应当建立起怎样的国家课程二次开发实践研究的理念、方式和评价体系，才能真正的促进教师成为一名良好的教育专职工作者？并在此基础上，进一步廓清新课程教学工作的性质、任务及其特点，构建起一套有别于传统的有利于国家课程二次开发实施与教师素养提升共同成长的、有利于促进和推动新课程改革的教学研究方式。</w:t>
            </w:r>
          </w:p>
          <w:p>
            <w:pPr>
              <w:snapToGrid w:val="0"/>
              <w:spacing w:line="240" w:lineRule="auto"/>
              <w:ind w:firstLine="560" w:firstLineChars="200"/>
              <w:jc w:val="both"/>
              <w:rPr>
                <w:rFonts w:hint="eastAsia" w:ascii="仿宋_GB2312" w:eastAsia="仿宋_GB2312"/>
                <w:sz w:val="28"/>
                <w:szCs w:val="28"/>
                <w:lang w:val="en-US" w:eastAsia="zh-CN"/>
              </w:rPr>
            </w:pPr>
            <w:r>
              <w:rPr>
                <w:rFonts w:hint="eastAsia"/>
                <w:sz w:val="28"/>
                <w:szCs w:val="28"/>
                <w:lang w:val="en-US" w:eastAsia="zh-CN"/>
              </w:rPr>
              <w:t>（一）</w:t>
            </w:r>
            <w:r>
              <w:rPr>
                <w:rFonts w:hint="eastAsia" w:ascii="仿宋_GB2312" w:eastAsia="仿宋_GB2312"/>
                <w:sz w:val="28"/>
                <w:szCs w:val="28"/>
                <w:lang w:val="en-US" w:eastAsia="zh-CN"/>
              </w:rPr>
              <w:t>开发课程资源，重构苏式有效课堂。在开齐开足国家课程的基础上，继续完善学校课程架构，完善学校课程图谱，加强校本、社团、研究性学习和综合实践课程管理，实现多元课程的一体化设计。</w:t>
            </w:r>
          </w:p>
          <w:p>
            <w:pPr>
              <w:snapToGrid w:val="0"/>
              <w:spacing w:line="240" w:lineRule="auto"/>
              <w:ind w:firstLine="560" w:firstLineChars="200"/>
              <w:jc w:val="both"/>
              <w:rPr>
                <w:rFonts w:hint="eastAsia" w:ascii="仿宋_GB2312" w:eastAsia="仿宋_GB2312"/>
                <w:sz w:val="28"/>
                <w:szCs w:val="28"/>
                <w:lang w:val="en-US" w:eastAsia="zh-CN"/>
              </w:rPr>
            </w:pPr>
            <w:r>
              <w:rPr>
                <w:rFonts w:hint="eastAsia"/>
                <w:sz w:val="28"/>
                <w:szCs w:val="28"/>
                <w:lang w:val="en-US" w:eastAsia="zh-CN"/>
              </w:rPr>
              <w:t>（二）</w:t>
            </w:r>
            <w:r>
              <w:rPr>
                <w:rFonts w:hint="eastAsia" w:ascii="仿宋_GB2312" w:eastAsia="仿宋_GB2312"/>
                <w:sz w:val="28"/>
                <w:szCs w:val="28"/>
                <w:lang w:val="en-US" w:eastAsia="zh-CN"/>
              </w:rPr>
              <w:t>开发“星”系列、“海”系列校本课程。在校本课程建设中，星海出版了“星”系列和“海”系列两大套丛书，涵盖14类校本教材。构建极富星海特色的“繁星瀚海”德育体系，打造“和远·毅行”品格提升工程，开展“光辉耀馨辰·星系列”五大德育行动，培育时代新人；融通跨界教育和学习方式，依托STEM课程基地，常态化开展跨学科的研究性学习课程。</w:t>
            </w:r>
          </w:p>
          <w:p>
            <w:pPr>
              <w:snapToGrid w:val="0"/>
              <w:spacing w:line="240" w:lineRule="auto"/>
              <w:ind w:firstLine="560" w:firstLineChars="200"/>
              <w:jc w:val="both"/>
              <w:rPr>
                <w:rFonts w:hint="eastAsia" w:ascii="仿宋_GB2312" w:eastAsia="仿宋_GB2312"/>
                <w:sz w:val="28"/>
                <w:szCs w:val="28"/>
                <w:lang w:val="en-US" w:eastAsia="zh-CN"/>
              </w:rPr>
            </w:pPr>
            <w:r>
              <w:rPr>
                <w:rFonts w:hint="eastAsia"/>
                <w:sz w:val="28"/>
                <w:szCs w:val="28"/>
                <w:lang w:val="en-US" w:eastAsia="zh-CN"/>
              </w:rPr>
              <w:t>（三）</w:t>
            </w:r>
            <w:r>
              <w:rPr>
                <w:rFonts w:hint="eastAsia" w:ascii="仿宋_GB2312" w:eastAsia="仿宋_GB2312"/>
                <w:sz w:val="28"/>
                <w:szCs w:val="28"/>
                <w:lang w:val="en-US" w:eastAsia="zh-CN"/>
              </w:rPr>
              <w:t>开发课程资源与共建“易加”互动平台互补。自2018年起，学校通过自我开发和与与园区教育易加互动深度合作，陆续建立起“微课视频教学”、“文档教案课件”、“学习测验”、“虚拟仿真”（物理实验、化学实验、生物实验）等教育资源平台。通过这些教育资源平台，星海教师完成了国家学科课程、综合实践课程、学校特色课程的数字化教学实践，为国家课程二次开发奠定技术及平台基础。</w:t>
            </w:r>
          </w:p>
          <w:p>
            <w:pPr>
              <w:snapToGrid w:val="0"/>
              <w:spacing w:line="240" w:lineRule="auto"/>
              <w:ind w:firstLine="560" w:firstLineChars="200"/>
              <w:jc w:val="both"/>
              <w:rPr>
                <w:rFonts w:hint="eastAsia" w:ascii="仿宋_GB2312" w:eastAsia="仿宋_GB2312"/>
                <w:sz w:val="28"/>
                <w:szCs w:val="28"/>
                <w:lang w:val="en-US" w:eastAsia="zh-CN"/>
              </w:rPr>
            </w:pPr>
            <w:r>
              <w:rPr>
                <w:rFonts w:hint="eastAsia"/>
                <w:sz w:val="28"/>
                <w:szCs w:val="28"/>
                <w:lang w:val="en-US" w:eastAsia="zh-CN"/>
              </w:rPr>
              <w:t>（四）</w:t>
            </w:r>
            <w:r>
              <w:rPr>
                <w:rFonts w:hint="eastAsia" w:ascii="仿宋_GB2312" w:eastAsia="仿宋_GB2312"/>
                <w:sz w:val="28"/>
                <w:szCs w:val="28"/>
                <w:lang w:val="en-US" w:eastAsia="zh-CN"/>
              </w:rPr>
              <w:t>聚焦课堂，开设“好课大家谈”专栏（学生叫好、教者要好、同行说好）。以学论教构建高效课堂，是星海以研促教的终极目标。以</w:t>
            </w:r>
          </w:p>
          <w:p>
            <w:pPr>
              <w:snapToGrid w:val="0"/>
              <w:spacing w:line="240" w:lineRule="auto"/>
              <w:jc w:val="both"/>
              <w:rPr>
                <w:rFonts w:hint="eastAsia" w:ascii="宋体" w:hAnsi="宋体" w:eastAsia="宋体" w:cs="宋体"/>
                <w:color w:val="auto"/>
                <w:sz w:val="24"/>
              </w:rPr>
            </w:pPr>
            <w:r>
              <w:rPr>
                <w:rFonts w:hint="eastAsia" w:ascii="仿宋_GB2312" w:eastAsia="仿宋_GB2312"/>
                <w:sz w:val="28"/>
                <w:szCs w:val="28"/>
                <w:lang w:val="en-US" w:eastAsia="zh-CN"/>
              </w:rPr>
              <w:t>研促教重在过程的研讨与交流，为此，我们在学校内网开设了“好课大</w:t>
            </w:r>
            <w:r>
              <w:rPr>
                <w:rFonts w:hint="eastAsia" w:ascii="宋体" w:hAnsi="宋体" w:eastAsia="宋体" w:cs="宋体"/>
                <w:color w:val="auto"/>
                <w:sz w:val="28"/>
              </w:rPr>
              <w:t xml:space="preserve">                       </w:t>
            </w:r>
          </w:p>
        </w:tc>
      </w:tr>
    </w:tbl>
    <w:p>
      <w:pPr>
        <w:rPr>
          <w:rFonts w:hint="eastAsia" w:ascii="宋体" w:hAnsi="宋体" w:eastAsia="宋体" w:cs="宋体"/>
          <w:color w:val="auto"/>
        </w:rPr>
      </w:pPr>
      <w:r>
        <w:rPr>
          <w:rFonts w:hint="eastAsia" w:ascii="宋体" w:hAnsi="宋体" w:eastAsia="宋体" w:cs="宋体"/>
          <w:color w:val="auto"/>
        </w:rPr>
        <w:t>注：填写本表前，请先仔细阅读填报要求（见附件5），严格按要求规范、如实填写。</w:t>
      </w:r>
    </w:p>
    <w:tbl>
      <w:tblPr>
        <w:tblStyle w:val="3"/>
        <w:tblW w:w="0" w:type="auto"/>
        <w:tblInd w:w="108"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884"/>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892" w:hRule="atLeast"/>
        </w:trPr>
        <w:tc>
          <w:tcPr>
            <w:tcW w:w="8884" w:type="dxa"/>
            <w:noWrap w:val="0"/>
            <w:vAlign w:val="top"/>
          </w:tcPr>
          <w:p>
            <w:pPr>
              <w:tabs>
                <w:tab w:val="left" w:pos="840"/>
              </w:tabs>
              <w:rPr>
                <w:rFonts w:hint="eastAsia" w:ascii="宋体" w:hAnsi="宋体" w:eastAsia="宋体" w:cs="宋体"/>
                <w:color w:val="auto"/>
                <w:sz w:val="24"/>
              </w:rPr>
            </w:pPr>
            <w:r>
              <w:rPr>
                <w:rFonts w:hint="eastAsia" w:ascii="宋体" w:hAnsi="宋体" w:eastAsia="宋体" w:cs="宋体"/>
                <w:color w:val="auto"/>
                <w:sz w:val="24"/>
              </w:rPr>
              <w:t>成果主要内容（续）</w:t>
            </w:r>
          </w:p>
          <w:p>
            <w:pPr>
              <w:snapToGrid w:val="0"/>
              <w:spacing w:line="240" w:lineRule="auto"/>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家谈”，这无疑成为星海“国家课程二次开发”创新科研中耀眼的亮点之一。截至目前，星海教师就校内外的常态课、公开课、研讨课、示范课、督导课畅谈自己的认识与见解，在热烈地互动交流中潜移默化成就个人的专业成长。</w:t>
            </w:r>
          </w:p>
          <w:p>
            <w:pPr>
              <w:snapToGrid w:val="0"/>
              <w:spacing w:line="240" w:lineRule="auto"/>
              <w:ind w:firstLine="560" w:firstLineChars="200"/>
              <w:jc w:val="both"/>
              <w:rPr>
                <w:rFonts w:hint="eastAsia" w:ascii="宋体" w:hAnsi="宋体" w:eastAsia="宋体" w:cs="宋体"/>
                <w:color w:val="auto"/>
                <w:sz w:val="24"/>
              </w:rPr>
            </w:pPr>
            <w:r>
              <w:rPr>
                <w:rFonts w:hint="eastAsia" w:ascii="仿宋_GB2312" w:eastAsia="仿宋_GB2312"/>
                <w:sz w:val="28"/>
                <w:szCs w:val="28"/>
                <w:lang w:val="en-US" w:eastAsia="zh-CN"/>
              </w:rPr>
              <w:t>（</w:t>
            </w:r>
            <w:r>
              <w:rPr>
                <w:rFonts w:hint="eastAsia"/>
                <w:sz w:val="28"/>
                <w:szCs w:val="28"/>
                <w:lang w:val="en-US" w:eastAsia="zh-CN"/>
              </w:rPr>
              <w:t>五</w:t>
            </w:r>
            <w:r>
              <w:rPr>
                <w:rFonts w:hint="eastAsia" w:ascii="仿宋_GB2312" w:eastAsia="仿宋_GB2312"/>
                <w:sz w:val="28"/>
                <w:szCs w:val="28"/>
                <w:lang w:val="en-US" w:eastAsia="zh-CN"/>
              </w:rPr>
              <w:t>）注重课程评价，提升开发实效。认真研究课改新动向，注重教学评价改革，实施综合素质评价。以《苏州工业园区星海实验中学课程评价方案（试行）》为抓手进行课程评价，分为考试、考查、抽测、成长档案袋四大类，注重课程目标与课程计划评价、课程准备与投入评价、课程实施过程评价、课程实施效果评价，促进了课程评价体系科学化、多元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19" w:hRule="atLeast"/>
        </w:trPr>
        <w:tc>
          <w:tcPr>
            <w:tcW w:w="8884" w:type="dxa"/>
            <w:noWrap w:val="0"/>
            <w:vAlign w:val="top"/>
          </w:tcPr>
          <w:p>
            <w:pPr>
              <w:rPr>
                <w:rFonts w:hint="eastAsia" w:ascii="宋体" w:hAnsi="宋体" w:eastAsia="宋体" w:cs="宋体"/>
                <w:color w:val="auto"/>
                <w:sz w:val="24"/>
              </w:rPr>
            </w:pPr>
            <w:r>
              <w:rPr>
                <w:rFonts w:hint="eastAsia" w:ascii="宋体" w:hAnsi="宋体" w:eastAsia="宋体" w:cs="宋体"/>
                <w:color w:val="auto"/>
                <w:sz w:val="24"/>
              </w:rPr>
              <w:t>2.创新点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eastAsia" w:ascii="仿宋_GB2312" w:hAnsi="仿宋" w:eastAsia="仿宋_GB2312"/>
                <w:sz w:val="28"/>
                <w:szCs w:val="28"/>
                <w:lang w:val="en-US" w:eastAsia="zh-CN"/>
              </w:rPr>
            </w:pPr>
            <w:r>
              <w:rPr>
                <w:rFonts w:hint="eastAsia" w:hAnsi="仿宋"/>
                <w:sz w:val="28"/>
                <w:szCs w:val="28"/>
                <w:lang w:val="en-US" w:eastAsia="zh-CN"/>
              </w:rPr>
              <w:t>（</w:t>
            </w:r>
            <w:r>
              <w:rPr>
                <w:rFonts w:hint="eastAsia" w:ascii="仿宋_GB2312" w:hAnsi="仿宋" w:eastAsia="仿宋_GB2312"/>
                <w:sz w:val="28"/>
                <w:szCs w:val="28"/>
                <w:lang w:val="en-US" w:eastAsia="zh-CN"/>
              </w:rPr>
              <w:t>1）国家课程二次开发促进教师专业成长新路径，形成双循环的实践研究新模型。</w:t>
            </w:r>
            <w:r>
              <w:rPr>
                <w:rFonts w:hint="eastAsia" w:ascii="仿宋_GB2312" w:hAnsi="仿宋" w:eastAsia="仿宋_GB2312"/>
                <w:sz w:val="28"/>
                <w:szCs w:val="28"/>
              </w:rPr>
              <w:t>研究中，国家课程二次开发主要包含“课程理解” 、“课程实施” “课程开发” “课程评价” 等组成部分。在促进教师专业发展的实践研究中，课题组形成了“学” “教” “研” “赛” “四位一体”的教师专业发展研训模块，照应课程实施与二次开发、教师专业能力的各个要素，开展实际研训工作。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2）在教育科研的支撑和推动下，探索创新出“三自”学习教育模式。5年来，我校研究了“三自”学习教育模式建设的理论基础和借鉴经验，界定了“三自”学习教育模式特色建设的内涵设定和已有基础，明确了基本设想与建设方案，规划了教育模式的特色建设、实施路径与达成目标，展望了“三自”学习教育模式的特色建设未来愿景。</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3）菜单式研发，因地制宜让教学研究更贴近学校特色、学生需求与教师技能。学校地理教研组成功申报“瀚海星辰：时代新人‘天地融合’的教育实践项目，并成为江苏省课程基地建设项目。该项目坚持“五育并举”基本方向，积极探索“时代特色”育人模式，基于初高中地理课程实施，借助星空文化、独树一帜的基础和特色实践和深耕细作的历史积淀，不断探索菜单式研发育人方式。</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color w:val="auto"/>
                <w:sz w:val="24"/>
              </w:rPr>
            </w:pPr>
            <w:r>
              <w:rPr>
                <w:rFonts w:hint="eastAsia" w:ascii="仿宋_GB2312" w:hAnsi="仿宋" w:eastAsia="仿宋_GB2312"/>
                <w:sz w:val="28"/>
                <w:szCs w:val="28"/>
                <w:lang w:val="en-US" w:eastAsia="zh-CN"/>
              </w:rPr>
              <w:t>（4）课程二次开发，将疫情防控与星海网络教学两手相结合。一是完成未来教室改造，教室环境整体优化，多种媒体设备联动，提高课堂视频录制质量；二是优化上网环境，丰富网络应用。启用新的防火墙，提升师生的上网体验，新内网全面上线启用，栏目设置更科学合理，界面更简洁美观，新内网搭建公共临时存储设备——“星海网盘”，方便教师上课资源使用；三是推进智慧校园升级，重建校园电视台，学生社团、选修课网上智慧抢报；四是重视教育技术人才的培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162" w:hRule="atLeast"/>
        </w:trPr>
        <w:tc>
          <w:tcPr>
            <w:tcW w:w="8884" w:type="dxa"/>
            <w:tcBorders>
              <w:bottom w:val="single" w:color="auto" w:sz="4" w:space="0"/>
            </w:tcBorders>
            <w:noWrap w:val="0"/>
            <w:vAlign w:val="top"/>
          </w:tcPr>
          <w:p>
            <w:pPr>
              <w:rPr>
                <w:rFonts w:hint="eastAsia" w:ascii="宋体" w:hAnsi="宋体" w:eastAsia="宋体" w:cs="宋体"/>
                <w:color w:val="auto"/>
                <w:sz w:val="24"/>
              </w:rPr>
            </w:pPr>
            <w:r>
              <w:rPr>
                <w:rFonts w:hint="eastAsia" w:ascii="宋体" w:hAnsi="宋体" w:eastAsia="宋体" w:cs="宋体"/>
                <w:color w:val="auto"/>
                <w:sz w:val="24"/>
              </w:rPr>
              <w:t>3.应用情况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本成果关注国家课程二次开发促进教师专业成长，提升了有效教学工作，也促进了教师内涵的自身发展；本成果的许多方面对校本课程资源二次开发、教师校本培训具有示范作用和引领作用，特别对《国务院办公厅关于新时代推进普通高中育人方式改革的指导意见》和教育部《关于全面深化课程改革落实立德树人任务的意见》的可行性进行探索和验证，为改革提供可资借鉴的操作方式和依据，也为跨区域同类中学教育教学的实践研究提供可复制推广的经验，且成效显著。。</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1.立足教师的专业成长，从“作为教者的教师”、“作为教育者的教师”、“作为研究者的教师”三个维度，紧紧围绕国家课程二次开发与运用，终得成果双赢，既有效促进了教师专业成长，又有力提升了星海初高中教育教学实绩和社会对星海教育高质量发展的满意度。星海中考续写16连冠辉煌；高考再创新高。</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2.成果物化促进教师专业发展。星海教学成果形成文本，已由出版社出版的专著《“二十年磨一剑”：星海实验中学提升教师内涵实践——聚焦“高原筑峰”行动，以质量成长教师》就是成功经验的总结与反思。2016年1月启动以来，我校发表明确标明系本课题阶段研究成果的论文有13篇（核心2篇，省级11篇），这13篇专题论文经查中国知网获取的检索报告得知，总下载数956次，下载被引比956次。</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3.STEM课程项目的拓展。星海在综合实践活动课程基础上优化了stem课程基地教师团队，教师们利用好周末、寒暑假，吸纳学有余力的部分初中优秀生加盟、体验高中部项目研究，帮助初中学生深层次学习，为高中三年培养“为未来高校选拔且有责任感的数字化学习者”铺路搭桥。在江苏省第二届STEM教育大会上介绍STEM教育的星海方案。</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宋体"/>
                <w:color w:val="auto"/>
                <w:sz w:val="28"/>
              </w:rPr>
            </w:pPr>
            <w:r>
              <w:rPr>
                <w:rFonts w:hint="eastAsia" w:ascii="仿宋_GB2312" w:hAnsi="仿宋" w:eastAsia="仿宋_GB2312"/>
                <w:sz w:val="28"/>
                <w:szCs w:val="28"/>
                <w:lang w:val="en-US" w:eastAsia="zh-CN"/>
              </w:rPr>
              <w:t>4.科技小发明特色项目。在当前新的课程改革下，科学赋予了用它来提高学生对科学的正确的态度、对科学能力的培养、对科学知识的掌握等科学素养上。我校特色项目活动课程的实施，促进了学生观察能力、分析能力、协作能力、学习能力、动手能力、表达能力的全面提高，提升了学生的综合能力与核心素养，特色教育成果显著。学校世遗社团在苏州市十三届“阳光团队”评选活动中获得“阳光团队”荣誉称号。2019年有16名学生申报了创造发明新型专利。星海代表园区参加江苏省金钥匙竞赛，取得团体特等奖的好成绩。</w:t>
            </w:r>
          </w:p>
          <w:p>
            <w:pPr>
              <w:rPr>
                <w:rFonts w:hint="eastAsia" w:ascii="宋体" w:hAnsi="宋体" w:eastAsia="宋体" w:cs="宋体"/>
                <w:color w:val="auto"/>
                <w:sz w:val="28"/>
              </w:rPr>
            </w:pPr>
          </w:p>
          <w:p>
            <w:pPr>
              <w:rPr>
                <w:rFonts w:hint="eastAsia" w:ascii="宋体" w:hAnsi="宋体" w:eastAsia="宋体" w:cs="宋体"/>
                <w:color w:val="auto"/>
                <w:sz w:val="28"/>
              </w:rPr>
            </w:pPr>
          </w:p>
        </w:tc>
      </w:tr>
    </w:tbl>
    <w:p>
      <w:pPr>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2YTE2ZDZiMjg2NDZhZWY2NmJjYWQ4YjExNGQwMmYifQ=="/>
  </w:docVars>
  <w:rsids>
    <w:rsidRoot w:val="42427A93"/>
    <w:rsid w:val="0010745F"/>
    <w:rsid w:val="023A4E8B"/>
    <w:rsid w:val="07825D9A"/>
    <w:rsid w:val="099D242B"/>
    <w:rsid w:val="12C3023B"/>
    <w:rsid w:val="1A1B625D"/>
    <w:rsid w:val="1CA22892"/>
    <w:rsid w:val="23AB633C"/>
    <w:rsid w:val="25BC5DD0"/>
    <w:rsid w:val="27475384"/>
    <w:rsid w:val="2CD46C9D"/>
    <w:rsid w:val="2F0C73F7"/>
    <w:rsid w:val="3046275B"/>
    <w:rsid w:val="31F353BC"/>
    <w:rsid w:val="39FD2415"/>
    <w:rsid w:val="3B147C0E"/>
    <w:rsid w:val="3CAE72F7"/>
    <w:rsid w:val="3D8F481B"/>
    <w:rsid w:val="406117CC"/>
    <w:rsid w:val="411A2836"/>
    <w:rsid w:val="41EC012F"/>
    <w:rsid w:val="42427A93"/>
    <w:rsid w:val="431E3A43"/>
    <w:rsid w:val="4B2B0A7F"/>
    <w:rsid w:val="4C6C43BC"/>
    <w:rsid w:val="4DEA1946"/>
    <w:rsid w:val="4EC866B8"/>
    <w:rsid w:val="4FF2778A"/>
    <w:rsid w:val="53546B0E"/>
    <w:rsid w:val="55D21262"/>
    <w:rsid w:val="58384656"/>
    <w:rsid w:val="5AC015C7"/>
    <w:rsid w:val="60C72528"/>
    <w:rsid w:val="65295C8F"/>
    <w:rsid w:val="661B3588"/>
    <w:rsid w:val="67D85766"/>
    <w:rsid w:val="69671050"/>
    <w:rsid w:val="69A358DF"/>
    <w:rsid w:val="6C95234F"/>
    <w:rsid w:val="6EEB3FD1"/>
    <w:rsid w:val="73C70B85"/>
    <w:rsid w:val="783603CC"/>
    <w:rsid w:val="78BD5DAB"/>
    <w:rsid w:val="7EE46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 w:type="paragraph" w:customStyle="1" w:styleId="6">
    <w:name w:val="公文标题"/>
    <w:basedOn w:val="1"/>
    <w:qFormat/>
    <w:uiPriority w:val="0"/>
    <w:pPr>
      <w:spacing w:line="600" w:lineRule="exact"/>
      <w:jc w:val="center"/>
    </w:pPr>
    <w:rPr>
      <w:rFonts w:ascii="方正小标宋简体" w:hAnsi="方正小标宋简体" w:eastAsia="方正小标宋简体"/>
      <w:kern w:val="0"/>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8800</Words>
  <Characters>9286</Characters>
  <Lines>0</Lines>
  <Paragraphs>0</Paragraphs>
  <TotalTime>67</TotalTime>
  <ScaleCrop>false</ScaleCrop>
  <LinksUpToDate>false</LinksUpToDate>
  <CharactersWithSpaces>9976</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2022-05-25T07:14:00Z</dcterms:created>
  <dc:creator>群雁</dc:creator>
  <cp:lastModifiedBy>user</cp:lastModifiedBy>
  <cp:lastPrinted>2022-05-31T07:45:00Z</cp:lastPrinted>
  <dcterms:modified xsi:type="dcterms:W3CDTF">2022-06-14T02:27:11Z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561C81DE58F64253BFCBCA2CDEB0F115</vt:lpwstr>
  </property>
</Properties>
</file>