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黑体" w:hAnsi="黑体" w:eastAsia="黑体" w:cs="华文中宋"/>
          <w:b/>
          <w:bCs/>
          <w:color w:val="FF0000"/>
          <w:sz w:val="44"/>
          <w:szCs w:val="44"/>
        </w:rPr>
      </w:pPr>
      <w:bookmarkStart w:id="0" w:name="_GoBack"/>
      <w:bookmarkEnd w:id="0"/>
      <w:r>
        <w:rPr>
          <w:rFonts w:hint="eastAsia" w:ascii="黑体" w:hAnsi="黑体" w:eastAsia="黑体" w:cs="华文中宋"/>
          <w:b/>
          <w:bCs/>
          <w:color w:val="FF0000"/>
          <w:sz w:val="44"/>
          <w:szCs w:val="44"/>
        </w:rPr>
        <w:t>勇毅笃行走好赶考路，踔厉奋发一起向未来</w:t>
      </w:r>
    </w:p>
    <w:p>
      <w:pPr>
        <w:adjustRightInd w:val="0"/>
        <w:snapToGrid w:val="0"/>
        <w:spacing w:line="300" w:lineRule="auto"/>
        <w:jc w:val="center"/>
        <w:rPr>
          <w:rFonts w:ascii="仿宋_GB2312" w:hAnsi="仿宋_GB2312" w:eastAsia="仿宋_GB2312" w:cs="仿宋_GB2312"/>
          <w:bCs/>
          <w:sz w:val="32"/>
          <w:szCs w:val="32"/>
        </w:rPr>
      </w:pPr>
      <w:r>
        <w:rPr>
          <w:rFonts w:hint="eastAsia" w:ascii="楷体" w:hAnsi="楷体" w:eastAsia="楷体" w:cs="华文中宋"/>
          <w:bCs/>
          <w:sz w:val="32"/>
          <w:szCs w:val="32"/>
        </w:rPr>
        <w:t>——苏州工业园区星海实验中学2022年度工作计划</w:t>
      </w:r>
    </w:p>
    <w:p>
      <w:pPr>
        <w:adjustRightInd w:val="0"/>
        <w:snapToGrid w:val="0"/>
        <w:ind w:firstLine="720" w:firstLineChars="200"/>
        <w:rPr>
          <w:rFonts w:ascii="仿宋_GB2312" w:hAnsi="仿宋_GB2312" w:eastAsia="仿宋_GB2312" w:cs="仿宋_GB2312"/>
          <w:sz w:val="36"/>
          <w:szCs w:val="36"/>
        </w:rPr>
      </w:pPr>
    </w:p>
    <w:p>
      <w:pPr>
        <w:adjustRightInd w:val="0"/>
        <w:snapToGrid w:val="0"/>
        <w:spacing w:line="360" w:lineRule="auto"/>
        <w:ind w:firstLine="600" w:firstLineChars="200"/>
        <w:rPr>
          <w:rFonts w:asciiTheme="minorEastAsia" w:hAnsiTheme="minorEastAsia" w:cstheme="minorEastAsia"/>
          <w:bCs/>
          <w:color w:val="000000" w:themeColor="text1"/>
          <w:sz w:val="30"/>
          <w:szCs w:val="30"/>
        </w:rPr>
      </w:pPr>
      <w:r>
        <w:rPr>
          <w:rFonts w:hint="eastAsia" w:ascii="仿宋_GB2312" w:hAnsi="仿宋_GB2312" w:eastAsia="仿宋_GB2312" w:cs="仿宋_GB2312"/>
          <w:color w:val="000000" w:themeColor="text1"/>
          <w:sz w:val="30"/>
          <w:szCs w:val="30"/>
        </w:rPr>
        <w:t>2022年是学校推进“十四五”教育发展规划的重要之年，是进一步丰厚办学特色、提升教育质效，以高品质示范书写高质量答卷的关键之年。学校将坚定不移用习近平新时代中国特色社会主义思想铸魂育人，着力转变观念、守正创新、攻坚克难、守住底线，全面贯彻新发展理念，服务构建新发展格局；深入实施学校“十四五”教育发展规划，探索“五育融合”育人新途径，营造全员育人、全过程育人、全方位育人的良好氛围；以深化新时代教育改革为驱动，加快实施创新驱动发展战略，大力推动“发现教育”背景下创新人才培养和师生协同发展机制研究；全力推进高中育人方式改革，深入推进义务教育阶段“双减”工作，以高质量发展推进高品质学校建设，努力建成教育理念前瞻、课程改革创新、育人特色鲜明、育人成果丰硕、发展势头强劲的一流高品质学校。</w:t>
      </w:r>
    </w:p>
    <w:p>
      <w:pPr>
        <w:adjustRightInd w:val="0"/>
        <w:snapToGrid w:val="0"/>
        <w:spacing w:line="360" w:lineRule="auto"/>
        <w:ind w:firstLine="723" w:firstLineChars="200"/>
        <w:rPr>
          <w:rFonts w:ascii="黑体" w:hAnsi="黑体" w:eastAsia="黑体" w:cs="华文中宋"/>
          <w:b/>
          <w:bCs/>
          <w:sz w:val="36"/>
          <w:szCs w:val="36"/>
        </w:rPr>
      </w:pPr>
      <w:r>
        <w:rPr>
          <w:rFonts w:hint="eastAsia" w:ascii="黑体" w:hAnsi="黑体" w:eastAsia="黑体" w:cs="华文中宋"/>
          <w:b/>
          <w:bCs/>
          <w:sz w:val="36"/>
          <w:szCs w:val="36"/>
        </w:rPr>
        <w:t>一、目标任务</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1.严把学校安全关，筑牢校园“防火墙”。</w:t>
      </w:r>
      <w:r>
        <w:rPr>
          <w:rFonts w:hint="eastAsia" w:ascii="楷体" w:hAnsi="楷体" w:eastAsia="楷体" w:cs="楷体"/>
          <w:color w:val="000000" w:themeColor="text1"/>
          <w:sz w:val="30"/>
          <w:szCs w:val="30"/>
        </w:rPr>
        <w:t>（责任部门：安保处、总务处、体卫艺）</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坚持安全第一，进一步增强全体师生员工网络安全、宣传安全、消防安全、生命健康安全和食品安全意识，继续深化综合治理责任区域责任制，强化首遇处理责任制和快速整改责任，坚决筑牢校园安全“防火墙”；坚持生命至上，进一步提标管理、精准管控、全面覆盖，严格落实疫情防控各项举措，坚决守护师生健康和校园平安。</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2.党建引领强堡垒，正风肃纪铸根基。</w:t>
      </w:r>
      <w:r>
        <w:rPr>
          <w:rFonts w:hint="eastAsia" w:ascii="楷体" w:hAnsi="楷体" w:eastAsia="楷体" w:cs="楷体"/>
          <w:color w:val="000000" w:themeColor="text1"/>
          <w:sz w:val="30"/>
          <w:szCs w:val="30"/>
        </w:rPr>
        <w:t>（责任部门：校办、党建办）</w:t>
      </w:r>
    </w:p>
    <w:p>
      <w:pPr>
        <w:adjustRightInd w:val="0"/>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themeColor="text1"/>
          <w:sz w:val="30"/>
          <w:szCs w:val="30"/>
        </w:rPr>
        <w:t>深入学习贯彻习近平新时代中国特色社会主义思想，</w:t>
      </w:r>
      <w:r>
        <w:rPr>
          <w:rFonts w:hint="eastAsia" w:ascii="仿宋_GB2312" w:hAnsi="仿宋_GB2312" w:eastAsia="仿宋_GB2312" w:cs="仿宋_GB2312"/>
          <w:sz w:val="30"/>
          <w:szCs w:val="30"/>
        </w:rPr>
        <w:t>坚决把落实“两个维护”作为根本政治任务，持续深化“心连星”党建品牌建设和支部达标创优工作，扎实推进学校党建工作往实里做、朝高处走；进一步强化政治引领、把好学校发展“方向盘”，进一步建强支部堡垒、激活组织力提升“新引擎”，进一步推进正风肃纪、筑牢纪检监督“防火墙</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，进一步服务学校大局、当好高质量发展“助推器”,以实际行动和优异成绩迎接党的二十大胜利召开。</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3.“五育融合”靓品牌，协同育人助成长。</w:t>
      </w:r>
      <w:r>
        <w:rPr>
          <w:rFonts w:hint="eastAsia" w:ascii="楷体" w:hAnsi="楷体" w:eastAsia="楷体" w:cs="楷体"/>
          <w:color w:val="000000" w:themeColor="text1"/>
          <w:sz w:val="30"/>
          <w:szCs w:val="30"/>
        </w:rPr>
        <w:t>（责任部门：德育处、体卫艺处）</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紧跟时代步伐，牢记责任使命，深植区域发展沃土，以“发现教育”为生态样本，进一步培育“和远毅行”德育品牌，优化德育体系，深化德育内涵，拓宽育人途径，让学生在“五育融合”的氛围中向上、向善、向美，提升学生家国情怀。</w:t>
      </w:r>
      <w:r>
        <w:rPr>
          <w:rFonts w:hint="eastAsia" w:ascii="仿宋_GB2312" w:hAnsi="仿宋_GB2312" w:eastAsia="仿宋_GB2312" w:cs="仿宋_GB2312"/>
          <w:bCs/>
          <w:sz w:val="30"/>
          <w:szCs w:val="30"/>
        </w:rPr>
        <w:t>要进一步</w:t>
      </w:r>
      <w:r>
        <w:rPr>
          <w:rFonts w:hint="eastAsia" w:ascii="仿宋_GB2312" w:hAnsi="仿宋_GB2312" w:eastAsia="仿宋_GB2312" w:cs="仿宋_GB2312"/>
          <w:color w:val="000000" w:themeColor="text1"/>
          <w:sz w:val="30"/>
          <w:szCs w:val="30"/>
        </w:rPr>
        <w:t>健全家庭、学校、社会三位一体“教育网络”，让家校社协同育人更有温度，助力学生健康成长和全面发展。</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4.科学施策“全链条”，打好“双减”组合拳。</w:t>
      </w:r>
      <w:r>
        <w:rPr>
          <w:rFonts w:hint="eastAsia" w:ascii="楷体" w:hAnsi="楷体" w:eastAsia="楷体" w:cs="楷体"/>
          <w:color w:val="000000" w:themeColor="text1"/>
          <w:sz w:val="30"/>
          <w:szCs w:val="30"/>
        </w:rPr>
        <w:t>（责任部门：德育处、教导处）</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双减”核心是“双提”。要从学生终身发展着眼，从减轻学生过重负担出发，切实落实课后服务“5+2”模式，统筹校内外双向“全链条”发力，做优延时服务满足多元需求，延伸“第三课堂”打好“双减”组合拳，多措并举深化“五项管理”，努力使教育教学质量和课后服务质量“双提升”，全面推动“双减”工作提质增效。</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5.锚定目标强研究，高原筑峰提质效。</w:t>
      </w:r>
      <w:r>
        <w:rPr>
          <w:rFonts w:hint="eastAsia" w:ascii="楷体" w:hAnsi="楷体" w:eastAsia="楷体" w:cs="楷体"/>
          <w:color w:val="000000" w:themeColor="text1"/>
          <w:sz w:val="30"/>
          <w:szCs w:val="30"/>
        </w:rPr>
        <w:t>（责任部门：教导处、年级组）</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深入推进课程改革，优化健全课程体系，聚焦强基创新人才培养，以项目研究为抓手，着力开展新时期背景下驱动高质量发展的“发现教育”实践与创新；不断深化“高原筑峰”行动，力争学生更多元发展，中考保持领跑态势，高考C9、“双一流”高校录取率再创新高，“清北”人数稳中有升；深化“易加学院”大数据应用驱动教与学方式变革，全面提升教育教学质量。</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6.铸魂提能激活力，助推人才新成长。</w:t>
      </w:r>
      <w:r>
        <w:rPr>
          <w:rFonts w:hint="eastAsia" w:ascii="楷体" w:hAnsi="楷体" w:eastAsia="楷体" w:cs="楷体"/>
          <w:color w:val="000000" w:themeColor="text1"/>
          <w:sz w:val="30"/>
          <w:szCs w:val="30"/>
        </w:rPr>
        <w:t>（责任部门：教发中心、青年先锋队）</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Cs/>
          <w:color w:val="000000" w:themeColor="text1"/>
          <w:sz w:val="30"/>
          <w:szCs w:val="30"/>
        </w:rPr>
        <w:t>坚持以习</w:t>
      </w:r>
      <w:r>
        <w:rPr>
          <w:rFonts w:hint="eastAsia" w:ascii="仿宋_GB2312" w:hAnsi="仿宋_GB2312" w:eastAsia="仿宋_GB2312" w:cs="仿宋_GB2312"/>
          <w:color w:val="000000" w:themeColor="text1"/>
          <w:sz w:val="30"/>
          <w:szCs w:val="30"/>
        </w:rPr>
        <w:t>近平新时代中国特色社会主义思想武装教师头脑，激励教师自觉用“四个意识”导航，用“四个自信”强基，用“两个维护”铸魂，进一步砥砺道德情操、淬炼精神品格，培育更高站位、更优品质、更强技能的新时代“四有”好教师。以“星晖耀海”“四有”好教师团队建设为抓手，进一步赋能教师专业发展，激发教师成长活力，全力提高区级以上骨干教师占比、扩大市级以上名师份额，推进省级名师工作室、省级“四有”好教师团队建设，提升教师区域专业知名度和学科建设影响力。</w:t>
      </w:r>
    </w:p>
    <w:p>
      <w:pPr>
        <w:adjustRightInd w:val="0"/>
        <w:snapToGrid w:val="0"/>
        <w:spacing w:line="360" w:lineRule="auto"/>
        <w:ind w:firstLine="602" w:firstLineChars="200"/>
        <w:rPr>
          <w:rFonts w:ascii="楷体" w:hAnsi="楷体" w:eastAsia="楷体" w:cs="楷体"/>
          <w:sz w:val="30"/>
          <w:szCs w:val="30"/>
        </w:rPr>
      </w:pPr>
      <w:r>
        <w:rPr>
          <w:rFonts w:hint="eastAsia" w:ascii="黑体" w:hAnsi="黑体" w:eastAsia="黑体" w:cs="黑体"/>
          <w:b/>
          <w:color w:val="000000" w:themeColor="text1"/>
          <w:sz w:val="30"/>
          <w:szCs w:val="30"/>
        </w:rPr>
        <w:t>7.一校两区优管理，初高联动共发展。</w:t>
      </w:r>
      <w:r>
        <w:rPr>
          <w:rFonts w:hint="eastAsia" w:ascii="楷体" w:hAnsi="楷体" w:eastAsia="楷体" w:cs="楷体"/>
          <w:sz w:val="30"/>
          <w:szCs w:val="30"/>
        </w:rPr>
        <w:t>（责任部门：校长室、校办）</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通过优质带动、名师引领和经验推广等路径，进一步推进区域共同体、星海教育集团和“星海+”科创学院建设，助力初高协调相互润泽，助推区域教育优质均衡。两校区协同创新共靓品牌，实现高起点上新发展，沈浒路校区提高装配标准，服务好星湾、景城教育教学。</w:t>
      </w:r>
    </w:p>
    <w:p>
      <w:pPr>
        <w:adjustRightInd w:val="0"/>
        <w:snapToGrid w:val="0"/>
        <w:spacing w:line="360" w:lineRule="auto"/>
        <w:ind w:firstLine="602" w:firstLineChars="200"/>
        <w:rPr>
          <w:rFonts w:ascii="楷体" w:hAnsi="楷体" w:eastAsia="楷体" w:cs="楷体"/>
          <w:sz w:val="30"/>
          <w:szCs w:val="30"/>
        </w:rPr>
      </w:pPr>
      <w:r>
        <w:rPr>
          <w:rFonts w:hint="eastAsia" w:ascii="黑体" w:hAnsi="黑体" w:eastAsia="黑体" w:cs="黑体"/>
          <w:b/>
          <w:color w:val="000000" w:themeColor="text1"/>
          <w:sz w:val="30"/>
          <w:szCs w:val="30"/>
        </w:rPr>
        <w:t>8.课题引领明路径，“发现教育”开新局。</w:t>
      </w:r>
      <w:r>
        <w:rPr>
          <w:rFonts w:hint="eastAsia" w:ascii="楷体" w:hAnsi="楷体" w:eastAsia="楷体" w:cs="楷体"/>
          <w:sz w:val="30"/>
          <w:szCs w:val="30"/>
        </w:rPr>
        <w:t>（责任部门：教发中心、教科室、德育处）</w:t>
      </w:r>
    </w:p>
    <w:p>
      <w:pPr>
        <w:adjustRightInd w:val="0"/>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themeColor="text1"/>
          <w:sz w:val="30"/>
          <w:szCs w:val="30"/>
        </w:rPr>
        <w:t>在江苏省教育科学“十四五”规划课题《数据驱动高质量发展的“发现教育”实践与创新》引领下，</w:t>
      </w:r>
      <w:r>
        <w:rPr>
          <w:rFonts w:hint="eastAsia" w:ascii="仿宋_GB2312" w:hAnsi="仿宋_GB2312" w:eastAsia="仿宋_GB2312" w:cs="仿宋_GB2312"/>
          <w:sz w:val="30"/>
          <w:szCs w:val="30"/>
        </w:rPr>
        <w:t>以“发现教育”为行动支点，推动学校教育改革走向深入，</w:t>
      </w:r>
      <w:r>
        <w:rPr>
          <w:rFonts w:hint="eastAsia" w:ascii="仿宋_GB2312" w:hAnsi="仿宋_GB2312" w:eastAsia="仿宋_GB2312" w:cs="仿宋_GB2312"/>
          <w:color w:val="000000" w:themeColor="text1"/>
          <w:sz w:val="30"/>
          <w:szCs w:val="30"/>
        </w:rPr>
        <w:t>从</w:t>
      </w:r>
      <w:r>
        <w:rPr>
          <w:rFonts w:hint="eastAsia" w:ascii="仿宋_GB2312" w:hAnsi="仿宋_GB2312" w:eastAsia="仿宋_GB2312" w:cs="仿宋_GB2312"/>
          <w:sz w:val="30"/>
          <w:szCs w:val="30"/>
        </w:rPr>
        <w:t>发现教学、发现教育、发现文化三个层面，积极开展有效实践，从学校管理、学生成长、教师发展、家校社互动等多角度开掘“星海表达”，探索形成适合“星海教育”的实践范式。</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9.内涵发展明目标，优化升级促发展。</w:t>
      </w:r>
      <w:r>
        <w:rPr>
          <w:rFonts w:hint="eastAsia" w:ascii="楷体" w:hAnsi="楷体" w:eastAsia="楷体" w:cs="楷体"/>
          <w:color w:val="000000" w:themeColor="text1"/>
          <w:sz w:val="30"/>
          <w:szCs w:val="30"/>
        </w:rPr>
        <w:t>（责任部门：校长室、校办、各处室）</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更新观念理念，优化资源效能，进一步建构以“发现教育”为核心的系统化内涵建设项目，致力打造</w:t>
      </w:r>
      <w:r>
        <w:rPr>
          <w:rFonts w:hint="eastAsia" w:eastAsia="仿宋_GB2312" w:cs="仿宋_GB2312"/>
          <w:color w:val="000000" w:themeColor="text1"/>
          <w:sz w:val="30"/>
          <w:szCs w:val="30"/>
          <w:lang w:val="en-GB"/>
        </w:rPr>
        <w:t>《</w:t>
      </w:r>
      <w:r>
        <w:rPr>
          <w:rFonts w:hint="eastAsia" w:ascii="仿宋_GB2312" w:hAnsi="仿宋_GB2312" w:eastAsia="仿宋_GB2312" w:cs="仿宋_GB2312"/>
          <w:color w:val="000000" w:themeColor="text1"/>
          <w:sz w:val="30"/>
          <w:szCs w:val="30"/>
        </w:rPr>
        <w:t>大数据赋能高质量发现教育的实践研究》、《声入我心：“融浸式”吟诵课程的德育建构与实施》、《生命科学与健康理解教育”课程基地（2.0）》、《“星海+”科创学院》四大项目；进一步做好省级课程基地、省级品格提升工程、省级前瞻性项目、省级教学创新中心、省级文明校园、省规划课题实施、省级教育教学成果奖申报以及区级内涵建设项目的建设工作。</w:t>
      </w:r>
    </w:p>
    <w:p>
      <w:pPr>
        <w:adjustRightInd w:val="0"/>
        <w:snapToGrid w:val="0"/>
        <w:spacing w:line="360" w:lineRule="auto"/>
        <w:ind w:firstLine="602" w:firstLineChars="200"/>
        <w:rPr>
          <w:rFonts w:ascii="楷体" w:hAnsi="楷体" w:eastAsia="楷体" w:cs="楷体"/>
          <w:color w:val="000000" w:themeColor="text1"/>
          <w:sz w:val="30"/>
          <w:szCs w:val="30"/>
        </w:rPr>
      </w:pPr>
      <w:r>
        <w:rPr>
          <w:rFonts w:hint="eastAsia" w:ascii="黑体" w:hAnsi="黑体" w:eastAsia="黑体" w:cs="黑体"/>
          <w:b/>
          <w:color w:val="000000" w:themeColor="text1"/>
          <w:sz w:val="30"/>
          <w:szCs w:val="30"/>
        </w:rPr>
        <w:t>10.规范办学严落实，依法治校促发展。</w:t>
      </w:r>
      <w:r>
        <w:rPr>
          <w:rFonts w:hint="eastAsia" w:ascii="楷体" w:hAnsi="楷体" w:eastAsia="楷体" w:cs="楷体"/>
          <w:color w:val="000000" w:themeColor="text1"/>
          <w:sz w:val="30"/>
          <w:szCs w:val="30"/>
        </w:rPr>
        <w:t>（责任部门：校长室、校办）</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依据教育部《全面推进依法治校实施纲要》文件，认真贯彻落实省、市、区关于义务教育学校违规办学行为专项治理规定，进一步严格规范办学行为，多措并举推进依法治校，全力营造干部依法管理、教师依法施教、学生遵纪守法的良好育人环境，全面提升学校工作科学化、规范化、法治化水平。</w:t>
      </w:r>
    </w:p>
    <w:p>
      <w:pPr>
        <w:adjustRightInd w:val="0"/>
        <w:snapToGrid w:val="0"/>
        <w:spacing w:line="360" w:lineRule="auto"/>
        <w:ind w:firstLine="723" w:firstLineChars="200"/>
        <w:rPr>
          <w:rFonts w:ascii="黑体" w:hAnsi="黑体" w:eastAsia="黑体" w:cs="华文中宋"/>
          <w:b/>
          <w:bCs/>
          <w:sz w:val="36"/>
          <w:szCs w:val="36"/>
        </w:rPr>
      </w:pPr>
      <w:r>
        <w:rPr>
          <w:rFonts w:hint="eastAsia" w:ascii="黑体" w:hAnsi="黑体" w:eastAsia="黑体" w:cs="华文中宋"/>
          <w:b/>
          <w:bCs/>
          <w:sz w:val="36"/>
          <w:szCs w:val="36"/>
        </w:rPr>
        <w:t>二、主要举措</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（一）严把学校安全关，筑牢校园“防火墙”</w:t>
      </w:r>
    </w:p>
    <w:p>
      <w:pPr>
        <w:adjustRightInd w:val="0"/>
        <w:snapToGrid w:val="0"/>
        <w:spacing w:line="360" w:lineRule="auto"/>
        <w:ind w:firstLine="600" w:firstLineChars="200"/>
        <w:rPr>
          <w:rFonts w:ascii="仿宋_GB2312" w:hAnsi="仿宋_GB2312" w:eastAsia="仿宋_GB2312" w:cs="仿宋_GB2312"/>
          <w:b/>
          <w:color w:val="000000" w:themeColor="text1"/>
          <w:sz w:val="30"/>
          <w:szCs w:val="30"/>
        </w:rPr>
      </w:pPr>
      <w:r>
        <w:rPr>
          <w:rFonts w:hint="eastAsia" w:ascii="仿宋_GB2312" w:hAnsi="仿宋_GB2312" w:eastAsia="仿宋_GB2312" w:cs="仿宋_GB2312"/>
          <w:color w:val="000000" w:themeColor="text1"/>
          <w:sz w:val="30"/>
          <w:szCs w:val="30"/>
        </w:rPr>
        <w:t>坚持安全第一，进一步增强全体师生员工网络安全、宣传安全、消防安全、生命健康安全和食品安全意识，继续深化综合治理责任区域责任制，强化首遇处理责任制和快速整改责任，坚决筑牢校园安全“防火墙”；坚持生命至上，进一步提标管理、精准管控、全面覆盖，严格落实疫情防控各项举措，坚决守护师生健康和校园平安。</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1.提高认识，强化责任落实。</w:t>
      </w:r>
      <w:r>
        <w:rPr>
          <w:rFonts w:hint="eastAsia" w:ascii="仿宋_GB2312" w:hAnsi="仿宋_GB2312" w:eastAsia="仿宋_GB2312" w:cs="仿宋_GB2312"/>
          <w:color w:val="000000" w:themeColor="text1"/>
          <w:sz w:val="30"/>
          <w:szCs w:val="30"/>
        </w:rPr>
        <w:t>要进一步明确责任、高度重视，强化师生意识形态教育和平安教育，增强政治意识、丰富安全知识、提高安保技能，形成安保自觉；坚持坚持人防、物防、技防有机结合，强化综合治理责任区域责任制，强化首遇处理责任制和快速整改责任；坚持校园安全隐患排查，加强对校园技防设施、消防设施的检查与维保；加强食品安全管理，严守食品卫生规定，严控食材进货渠道，严格食材查验机制，全力保障学校财产安全和师生人身安全。</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2.健全机制，常态管控疫情。</w:t>
      </w:r>
      <w:r>
        <w:rPr>
          <w:rFonts w:hint="eastAsia" w:ascii="仿宋_GB2312" w:hAnsi="仿宋_GB2312" w:eastAsia="仿宋_GB2312" w:cs="仿宋_GB2312"/>
          <w:color w:val="000000" w:themeColor="text1"/>
          <w:sz w:val="30"/>
          <w:szCs w:val="30"/>
        </w:rPr>
        <w:t>要进一步健全职能部门联防联控机制，做好常态化疫情管控，做好防疫物资储备，严把校门防疫关，筑牢校园“防疫墙”；推进教职员工疫苗接种全覆盖，实现应种尽种，落实师生常态化核酸检测，及时做好相关数据统计和上报。</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3.宣传教育，增强个人防护。</w:t>
      </w:r>
      <w:r>
        <w:rPr>
          <w:rFonts w:hint="eastAsia" w:ascii="仿宋_GB2312" w:hAnsi="仿宋_GB2312" w:eastAsia="仿宋_GB2312" w:cs="仿宋_GB2312"/>
          <w:color w:val="000000" w:themeColor="text1"/>
          <w:sz w:val="30"/>
          <w:szCs w:val="30"/>
        </w:rPr>
        <w:t>要加强常态防控宣传教育，定期向师生家长告知疫情公告和防疫指南，引导全体师生员工养成卫生防疫的好习惯，切实增强个人防护意识。</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（二）党建引领强堡垒，正风肃纪铸根基</w:t>
      </w:r>
    </w:p>
    <w:p>
      <w:pPr>
        <w:adjustRightInd w:val="0"/>
        <w:snapToGrid w:val="0"/>
        <w:spacing w:line="360" w:lineRule="auto"/>
        <w:ind w:firstLine="600" w:firstLineChars="200"/>
        <w:rPr>
          <w:rFonts w:ascii="仿宋_GB2312" w:hAnsi="仿宋_GB2312" w:eastAsia="仿宋_GB2312" w:cs="仿宋_GB2312"/>
          <w:b/>
          <w:color w:val="000000" w:themeColor="text1"/>
          <w:sz w:val="30"/>
          <w:szCs w:val="30"/>
        </w:rPr>
      </w:pPr>
      <w:r>
        <w:rPr>
          <w:rFonts w:hint="eastAsia" w:ascii="仿宋_GB2312" w:hAnsi="仿宋_GB2312" w:eastAsia="仿宋_GB2312" w:cs="仿宋_GB2312"/>
          <w:color w:val="000000" w:themeColor="text1"/>
          <w:sz w:val="30"/>
          <w:szCs w:val="30"/>
        </w:rPr>
        <w:t>深入学习贯彻习近平新时代中国特色社会主义思想，坚决把落实“两个维护”作为根本政治任务，持续深化“心连星”党建品牌建设和支部达标创优工作，扎实推进学校党建工作往实里做、朝高处走,以实际行动和优异成绩迎接党的二十大胜利召开。</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1.加强领导，定好方向坐标。</w:t>
      </w:r>
      <w:r>
        <w:rPr>
          <w:rFonts w:hint="eastAsia" w:ascii="仿宋_GB2312" w:hAnsi="仿宋_GB2312" w:eastAsia="仿宋_GB2312" w:cs="仿宋_GB2312"/>
          <w:color w:val="000000" w:themeColor="text1"/>
          <w:sz w:val="30"/>
          <w:szCs w:val="30"/>
        </w:rPr>
        <w:t>要牢牢把握社会主义办学方向和立德树人根本任务，充分加强党对学校工作的全面领导，统筹党建工作和育人使命的关系，有机结合学校事业发展和党建工作，在围绕中心、服务大局中定好坐标、明确方向，以党建工作作为学校各项工作的生命线，以高质量党建推动学校高质量发展。</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2.夯实根基，全面从严治党。</w:t>
      </w:r>
      <w:r>
        <w:rPr>
          <w:rFonts w:hint="eastAsia" w:ascii="仿宋_GB2312" w:hAnsi="仿宋_GB2312" w:eastAsia="仿宋_GB2312" w:cs="仿宋_GB2312"/>
          <w:color w:val="000000" w:themeColor="text1"/>
          <w:sz w:val="30"/>
          <w:szCs w:val="30"/>
        </w:rPr>
        <w:t>要切实推进党风廉政建设，通过加强理论武装和理论学习，切实提高全体教职员工思想自觉，引导教师自觉遵循</w:t>
      </w:r>
      <w:r>
        <w:rPr>
          <w:rFonts w:hint="eastAsia" w:ascii="仿宋_GB2312" w:hAnsi="仿宋_GB2312" w:eastAsia="仿宋_GB2312" w:cs="仿宋_GB2312"/>
          <w:sz w:val="30"/>
          <w:szCs w:val="30"/>
        </w:rPr>
        <w:t>《中小学教师职业道德规范》、《新时代中小学教师职业行为十项准则》</w:t>
      </w:r>
      <w:r>
        <w:rPr>
          <w:rFonts w:hint="eastAsia" w:ascii="仿宋_GB2312" w:hAnsi="仿宋_GB2312" w:eastAsia="仿宋_GB2312" w:cs="仿宋_GB2312"/>
          <w:color w:val="000000" w:themeColor="text1"/>
          <w:sz w:val="30"/>
          <w:szCs w:val="30"/>
        </w:rPr>
        <w:t>，不忘初心，廉洁从教，筑牢防线、守住底线、不越红线，增强干事创业的精气神。</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3.思政融合，提升育人格局。</w:t>
      </w:r>
      <w:r>
        <w:rPr>
          <w:rFonts w:hint="eastAsia" w:ascii="仿宋_GB2312" w:hAnsi="仿宋_GB2312" w:eastAsia="仿宋_GB2312" w:cs="仿宋_GB2312"/>
          <w:color w:val="000000" w:themeColor="text1"/>
          <w:sz w:val="30"/>
          <w:szCs w:val="30"/>
        </w:rPr>
        <w:t>要深入学习贯彻习近平总书记关于“大思政课”建设的重要指示精神，形成党委统一领导、党政齐抓共管、有关部门各负其责、课程思政与思政课程协同配合的体制机制，不断完善“大思政课”育人格局，全面推进思想政治理论课教学创新，切实加强思政课程和课程思政内涵建设，不断提升课程魅力和育人实效。</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4.先锋课堂，强化堡垒阵地。</w:t>
      </w:r>
      <w:r>
        <w:rPr>
          <w:rFonts w:hint="eastAsia" w:ascii="仿宋_GB2312" w:hAnsi="仿宋_GB2312" w:eastAsia="仿宋_GB2312" w:cs="仿宋_GB2312"/>
          <w:color w:val="000000" w:themeColor="text1"/>
          <w:sz w:val="30"/>
          <w:szCs w:val="30"/>
        </w:rPr>
        <w:t>要进一步开展书记思政课、开展“先锋课堂”树榜样行动，打造学习型党组织，把社会主义核心价值观融入教学科研过程中，把党组织战斗堡垒和党员先锋模范作用落实到课堂教学、落实到育人活动各个方面。</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5.擦亮品牌，做强党建特色。</w:t>
      </w:r>
      <w:r>
        <w:rPr>
          <w:rFonts w:hint="eastAsia" w:ascii="仿宋_GB2312" w:hAnsi="仿宋_GB2312" w:eastAsia="仿宋_GB2312" w:cs="仿宋_GB2312"/>
          <w:bCs/>
          <w:color w:val="000000" w:themeColor="text1"/>
          <w:sz w:val="30"/>
          <w:szCs w:val="30"/>
        </w:rPr>
        <w:t>以“心连星”党员工作坊为抓手</w:t>
      </w:r>
      <w:r>
        <w:rPr>
          <w:rFonts w:hint="eastAsia" w:ascii="仿宋_GB2312" w:hAnsi="仿宋_GB2312" w:eastAsia="仿宋_GB2312" w:cs="仿宋_GB2312"/>
          <w:color w:val="000000" w:themeColor="text1"/>
          <w:sz w:val="30"/>
          <w:szCs w:val="30"/>
        </w:rPr>
        <w:t>，进一步做优做强“教育益家”“教育扶贫”“廉洁清风”“党员先锋课”“教育集团（共同体）”五大行动，进一步做实做细“星耀红浦”“两在两同”建新功行动、苏霍两地“远程教研互动课堂”党建项目、星海星汇“双星闪耀”党建结对、星海中科大学苏州高等研究院支部结对共建等项目，继续在学生教育、家庭教育、教师成长、社区服务、扶贫扶智、示范辐射等方面做出新的更大的成绩。</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6.凝聚力量，创新工作思路。</w:t>
      </w:r>
      <w:r>
        <w:rPr>
          <w:rFonts w:hint="eastAsia" w:ascii="仿宋_GB2312" w:hAnsi="仿宋_GB2312" w:eastAsia="仿宋_GB2312" w:cs="仿宋_GB2312"/>
          <w:color w:val="000000" w:themeColor="text1"/>
          <w:sz w:val="30"/>
          <w:szCs w:val="30"/>
        </w:rPr>
        <w:t>要进一步健全工会机制，创新工作思路，提高服务质量，增进职工福祉，全方位、多渠道为教师办实事，不断提高新时代工会开展工作本领；要围绕实现学校年度目标任务,聚焦增强政治性、先进性、群众性,找准工会工作结合点、切入点、着力点、落脚点,凝聚教职工力量,发挥教代会民主管理功能，不断推动工会工作高质量发展。</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（三） “五育融合”靓品牌，协同育人助成长</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紧跟时代步伐，牢记责任使命，深植区域发展沃土，以“发现教育”为生态样本，打造“和远毅行”德育品牌，优化德育体系，深化德育内涵，拓宽育人途径，让学生在“五育融合”的氛围中向上、向善、向美，德智体美劳全面发展，提升家国情怀，增强民族认同感。</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1.发现教育，畅通育人路径。</w:t>
      </w:r>
      <w:r>
        <w:rPr>
          <w:rFonts w:hint="eastAsia" w:ascii="仿宋_GB2312" w:hAnsi="仿宋_GB2312" w:eastAsia="仿宋_GB2312" w:cs="仿宋_GB2312"/>
          <w:color w:val="000000" w:themeColor="text1"/>
          <w:sz w:val="30"/>
          <w:szCs w:val="30"/>
        </w:rPr>
        <w:t>要尊重教育规律，以“发现教育”为生态样本，为每个学生提供公平而有质量的教育，畅通“尊重—发现—成全”育人路径，实施初高一体化人才培养模式，把学生培育成“</w:t>
      </w:r>
      <w:r>
        <w:rPr>
          <w:rFonts w:hint="eastAsia" w:ascii="仿宋_GB2312" w:hAnsi="仿宋_GB2312" w:eastAsia="仿宋_GB2312" w:cs="仿宋_GB2312"/>
          <w:sz w:val="30"/>
          <w:szCs w:val="30"/>
        </w:rPr>
        <w:t>爱党爱国、阳光自信、身心健康、学业精进、智慧优雅</w:t>
      </w:r>
      <w:r>
        <w:rPr>
          <w:rFonts w:hint="eastAsia" w:ascii="仿宋_GB2312" w:hAnsi="仿宋_GB2312" w:eastAsia="仿宋_GB2312" w:cs="仿宋_GB2312"/>
          <w:color w:val="000000" w:themeColor="text1"/>
          <w:sz w:val="30"/>
          <w:szCs w:val="30"/>
        </w:rPr>
        <w:t>”的时代新人。</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2.品格提升，践行大德育观。</w:t>
      </w:r>
      <w:r>
        <w:rPr>
          <w:rFonts w:hint="eastAsia" w:ascii="仿宋_GB2312" w:hAnsi="仿宋_GB2312" w:eastAsia="仿宋_GB2312" w:cs="仿宋_GB2312"/>
          <w:color w:val="000000" w:themeColor="text1"/>
          <w:sz w:val="30"/>
          <w:szCs w:val="30"/>
        </w:rPr>
        <w:t>要强化理想信念教育，厚植爱党爱国爱人民思想情怀，引导学生树立正确国家观、民族观、历史观、文化观；要践行大德育观，实现多元育人，通过课程、文化、活动、实践、管理及协同育人等路径，构建德育“大课堂”，发挥爱国主义、优秀传统文化等教育基地育人作用，进一步完善立德树人的正确导向。</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3.“双改行动”，构建智育体系。</w:t>
      </w:r>
      <w:r>
        <w:rPr>
          <w:rFonts w:hint="eastAsia" w:ascii="仿宋_GB2312" w:hAnsi="仿宋_GB2312" w:eastAsia="仿宋_GB2312" w:cs="仿宋_GB2312"/>
          <w:color w:val="000000" w:themeColor="text1"/>
          <w:sz w:val="30"/>
          <w:szCs w:val="30"/>
        </w:rPr>
        <w:t>要以提升教育质量为核心，以推进“双改”（课程改革、课堂改革）行动为契机，构建培育学生综合素养的智育体系，聚焦课堂、课程两大载体，着眼学生核心素养，开展“发现教育”理念体系、课程体系、评价体系创新研究，有机统整为育人实践体系，通过理念引领、智慧管理、提升专业素养、完善课程体系、多元评价激励等多种方式，实践“试水—畅游—深潜—发现”高效课堂样式，促进育人质量的全面提升。</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color w:val="000000" w:themeColor="text1"/>
          <w:sz w:val="30"/>
          <w:szCs w:val="30"/>
        </w:rPr>
        <w:t>4.加大力度，续写</w:t>
      </w:r>
      <w:r>
        <w:rPr>
          <w:rFonts w:hint="eastAsia" w:ascii="仿宋_GB2312" w:hAnsi="仿宋_GB2312" w:eastAsia="仿宋_GB2312" w:cs="仿宋_GB2312"/>
          <w:b/>
          <w:bCs/>
          <w:sz w:val="30"/>
          <w:szCs w:val="30"/>
        </w:rPr>
        <w:t>艺体新篇</w:t>
      </w:r>
      <w:r>
        <w:rPr>
          <w:rFonts w:hint="eastAsia" w:ascii="仿宋_GB2312" w:hAnsi="仿宋_GB2312" w:eastAsia="仿宋_GB2312" w:cs="仿宋_GB2312"/>
          <w:b/>
          <w:color w:val="000000" w:themeColor="text1"/>
          <w:sz w:val="30"/>
          <w:szCs w:val="30"/>
        </w:rPr>
        <w:t>。</w:t>
      </w:r>
      <w:r>
        <w:rPr>
          <w:rFonts w:hint="eastAsia" w:ascii="仿宋_GB2312" w:hAnsi="仿宋_GB2312" w:eastAsia="仿宋_GB2312" w:cs="仿宋_GB2312"/>
          <w:color w:val="000000" w:themeColor="text1"/>
          <w:sz w:val="30"/>
          <w:szCs w:val="30"/>
        </w:rPr>
        <w:t>要进一步加大学校美育力度，深化课程改革，提升美育水平，形成课堂教学与课外活动相结合，学校与家庭、社会相沟联的美育新格局；</w:t>
      </w:r>
      <w:r>
        <w:rPr>
          <w:rFonts w:hint="eastAsia" w:ascii="仿宋_GB2312" w:hAnsi="仿宋_GB2312" w:eastAsia="仿宋_GB2312" w:cs="仿宋_GB2312"/>
          <w:sz w:val="30"/>
          <w:szCs w:val="30"/>
        </w:rPr>
        <w:t>实施美育提升行动，广泛开展各类艺术活动，组织各类赛事，</w:t>
      </w:r>
      <w:r>
        <w:rPr>
          <w:rFonts w:hint="eastAsia" w:ascii="仿宋_GB2312" w:hAnsi="仿宋_GB2312" w:eastAsia="仿宋_GB2312" w:cs="仿宋_GB2312"/>
          <w:color w:val="000000" w:themeColor="text1"/>
          <w:sz w:val="30"/>
          <w:szCs w:val="30"/>
        </w:rPr>
        <w:t>让美育的种子根植于少年、成长于校园，潜移默化地改变着每一个孩子的内涵气质。要进一步</w:t>
      </w:r>
      <w:r>
        <w:rPr>
          <w:rFonts w:hint="eastAsia" w:ascii="仿宋_GB2312" w:hAnsi="仿宋_GB2312" w:eastAsia="仿宋_GB2312" w:cs="仿宋_GB2312"/>
          <w:sz w:val="30"/>
          <w:szCs w:val="30"/>
        </w:rPr>
        <w:t>严格执行学生体质健康合格标准，科学安排体育课运动负荷，</w:t>
      </w:r>
      <w:r>
        <w:rPr>
          <w:rFonts w:hint="eastAsia" w:ascii="仿宋_GB2312" w:hAnsi="仿宋_GB2312" w:eastAsia="仿宋_GB2312" w:cs="仿宋_GB2312"/>
          <w:color w:val="000000" w:themeColor="text1"/>
          <w:sz w:val="30"/>
          <w:szCs w:val="30"/>
        </w:rPr>
        <w:t>依托延时服务与大课间平台，深入推进阳光体育运动，推进校园体育文化建设，</w:t>
      </w:r>
      <w:r>
        <w:rPr>
          <w:rFonts w:hint="eastAsia" w:ascii="仿宋_GB2312" w:hAnsi="仿宋_GB2312" w:eastAsia="仿宋_GB2312" w:cs="仿宋_GB2312"/>
          <w:sz w:val="30"/>
          <w:szCs w:val="30"/>
        </w:rPr>
        <w:t>强化体育“固本”行动，</w:t>
      </w:r>
      <w:r>
        <w:rPr>
          <w:rFonts w:hint="eastAsia" w:ascii="仿宋_GB2312" w:hAnsi="仿宋_GB2312" w:eastAsia="仿宋_GB2312" w:cs="仿宋_GB2312"/>
          <w:color w:val="000000" w:themeColor="text1"/>
          <w:sz w:val="30"/>
          <w:szCs w:val="30"/>
        </w:rPr>
        <w:t>切实增强学生体质，促进学生全面发展</w:t>
      </w:r>
      <w:r>
        <w:rPr>
          <w:rFonts w:hint="eastAsia" w:ascii="仿宋_GB2312" w:hAnsi="仿宋_GB2312" w:eastAsia="仿宋_GB2312" w:cs="仿宋_GB2312"/>
          <w:bCs/>
          <w:sz w:val="30"/>
          <w:szCs w:val="30"/>
        </w:rPr>
        <w:t>；要发现学生潜能，积极参与各类体育赛事，</w:t>
      </w:r>
      <w:r>
        <w:rPr>
          <w:rFonts w:hint="eastAsia" w:ascii="仿宋_GB2312" w:hAnsi="仿宋_GB2312" w:eastAsia="仿宋_GB2312" w:cs="仿宋_GB2312"/>
          <w:sz w:val="30"/>
          <w:szCs w:val="30"/>
        </w:rPr>
        <w:t>力争比赛再上新台阶。</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color w:val="000000" w:themeColor="text1"/>
          <w:sz w:val="30"/>
          <w:szCs w:val="30"/>
        </w:rPr>
        <w:t>5.全面渗透，滋养学生心灵。</w:t>
      </w:r>
      <w:r>
        <w:rPr>
          <w:rFonts w:hint="eastAsia" w:ascii="仿宋_GB2312" w:hAnsi="仿宋_GB2312" w:eastAsia="仿宋_GB2312" w:cs="仿宋_GB2312"/>
          <w:sz w:val="30"/>
          <w:szCs w:val="30"/>
        </w:rPr>
        <w:t>要进一步多渠道、全方位推进心理健康教育，健全以“教学、咨询、矫治、宣传”为一体的心理健康教育模式，完善全员参与心育研究与实践工作机制，积极为学生创设良好的心理发展环境和健康成长环境，让孩子拥有积极阳光的心灵韧性，在成长中发现自己，成就自己。</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bCs/>
          <w:sz w:val="30"/>
          <w:szCs w:val="30"/>
        </w:rPr>
        <w:t>6.综合育人，培养劳动精神。</w:t>
      </w:r>
      <w:r>
        <w:rPr>
          <w:rFonts w:hint="eastAsia" w:ascii="仿宋_GB2312" w:hAnsi="仿宋_GB2312" w:eastAsia="仿宋_GB2312" w:cs="仿宋_GB2312"/>
          <w:sz w:val="30"/>
          <w:szCs w:val="30"/>
        </w:rPr>
        <w:t>要充分发挥劳动综合育人功能，</w:t>
      </w:r>
      <w:r>
        <w:rPr>
          <w:rFonts w:hint="eastAsia" w:ascii="仿宋_GB2312" w:hAnsi="仿宋_GB2312" w:eastAsia="仿宋_GB2312" w:cs="仿宋_GB2312"/>
          <w:color w:val="000000" w:themeColor="text1"/>
          <w:sz w:val="30"/>
          <w:szCs w:val="30"/>
        </w:rPr>
        <w:t>打造劳动教育课堂新样态，重点落实三个“做”：一是“能够做”，让每个学生都掌握基本的劳动技能，真正会做；二是“持续做”，让学生在持续完成劳动任务的过程中形成良好习惯；三是“创新做”，</w:t>
      </w:r>
      <w:r>
        <w:rPr>
          <w:rFonts w:hint="eastAsia" w:ascii="仿宋_GB2312" w:hAnsi="仿宋_GB2312" w:eastAsia="仿宋_GB2312" w:cs="仿宋_GB2312"/>
          <w:sz w:val="30"/>
          <w:szCs w:val="30"/>
        </w:rPr>
        <w:t>多路径组织学生参加校园劳动实践，多渠道开展校外劳动实践和社区志愿服务活动，</w:t>
      </w:r>
      <w:r>
        <w:rPr>
          <w:rFonts w:hint="eastAsia" w:ascii="仿宋_GB2312" w:hAnsi="仿宋_GB2312" w:eastAsia="仿宋_GB2312" w:cs="仿宋_GB2312"/>
          <w:color w:val="000000" w:themeColor="text1"/>
          <w:sz w:val="30"/>
          <w:szCs w:val="30"/>
        </w:rPr>
        <w:t>让学生培养勇于吃苦、勤于探索、乐于合作、敢于创新的劳动精神，提升综合素养。</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7.特色教育，提质扩容增效。</w:t>
      </w:r>
      <w:r>
        <w:rPr>
          <w:rFonts w:hint="eastAsia" w:ascii="仿宋_GB2312" w:hAnsi="仿宋_GB2312" w:eastAsia="仿宋_GB2312" w:cs="仿宋_GB2312"/>
          <w:color w:val="000000" w:themeColor="text1"/>
          <w:sz w:val="30"/>
          <w:szCs w:val="30"/>
        </w:rPr>
        <w:t>要进一步做优做亮特色教育，让红色研学、科技创新、创造发明、国际理解、天文地理、生命科学、生涯规划等项目焕发新彩；要充分发挥</w:t>
      </w:r>
      <w:r>
        <w:rPr>
          <w:rFonts w:hint="eastAsia" w:ascii="仿宋_GB2312" w:hAnsi="仿宋_GB2312" w:eastAsia="仿宋_GB2312" w:cs="仿宋_GB2312"/>
          <w:sz w:val="30"/>
          <w:szCs w:val="30"/>
        </w:rPr>
        <w:t>共青团、少先队育人功能，开展主题教育，丰富实践载体，</w:t>
      </w:r>
      <w:r>
        <w:rPr>
          <w:rFonts w:hint="eastAsia" w:ascii="仿宋_GB2312" w:hAnsi="仿宋_GB2312" w:eastAsia="仿宋_GB2312" w:cs="仿宋_GB2312"/>
          <w:color w:val="000000" w:themeColor="text1"/>
          <w:sz w:val="30"/>
          <w:szCs w:val="30"/>
        </w:rPr>
        <w:t>助推学生科学素养与人文素养提升。</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8.协同育人，</w:t>
      </w:r>
      <w:r>
        <w:rPr>
          <w:rFonts w:hint="eastAsia" w:ascii="仿宋_GB2312" w:hAnsi="仿宋_GB2312" w:eastAsia="仿宋_GB2312" w:cs="仿宋_GB2312"/>
          <w:b/>
          <w:sz w:val="30"/>
          <w:szCs w:val="30"/>
        </w:rPr>
        <w:t>三位向心一体</w:t>
      </w:r>
      <w:r>
        <w:rPr>
          <w:rFonts w:hint="eastAsia" w:ascii="仿宋_GB2312" w:hAnsi="仿宋_GB2312" w:eastAsia="仿宋_GB2312" w:cs="仿宋_GB2312"/>
          <w:b/>
          <w:bCs/>
          <w:sz w:val="30"/>
          <w:szCs w:val="30"/>
        </w:rPr>
        <w:t>。</w:t>
      </w:r>
      <w:r>
        <w:rPr>
          <w:rFonts w:hint="eastAsia" w:ascii="仿宋_GB2312" w:hAnsi="仿宋_GB2312" w:eastAsia="仿宋_GB2312" w:cs="仿宋_GB2312"/>
          <w:bCs/>
          <w:sz w:val="30"/>
          <w:szCs w:val="30"/>
        </w:rPr>
        <w:t>要</w:t>
      </w:r>
      <w:r>
        <w:rPr>
          <w:rFonts w:hint="eastAsia" w:ascii="仿宋_GB2312" w:hAnsi="仿宋_GB2312" w:eastAsia="仿宋_GB2312" w:cs="仿宋_GB2312"/>
          <w:sz w:val="30"/>
          <w:szCs w:val="30"/>
        </w:rPr>
        <w:t>进一步</w:t>
      </w:r>
      <w:r>
        <w:rPr>
          <w:rFonts w:hint="eastAsia" w:ascii="仿宋_GB2312" w:hAnsi="仿宋_GB2312" w:eastAsia="仿宋_GB2312" w:cs="仿宋_GB2312"/>
          <w:color w:val="000000" w:themeColor="text1"/>
          <w:sz w:val="30"/>
          <w:szCs w:val="30"/>
        </w:rPr>
        <w:t>健全家庭、学校、社会三位一体“教育网络”， 组织好家庭教育讲座和家长讲师团等系列活动，通过发现并调动家长的积极性和主动性，力促家长和学校心往一处想，劲往一处使，形成家校共育合力，激活家长的“向心力”，掀起社会、家庭教育全民参与新热潮，催生家社的“协同力”，助力学生健康成长和全面发展，</w:t>
      </w:r>
      <w:r>
        <w:rPr>
          <w:rFonts w:hint="eastAsia" w:ascii="仿宋_GB2312" w:hAnsi="仿宋_GB2312" w:eastAsia="仿宋_GB2312" w:cs="仿宋_GB2312"/>
          <w:sz w:val="30"/>
          <w:szCs w:val="30"/>
        </w:rPr>
        <w:t>助推学校“发现教育”生态发展</w:t>
      </w:r>
      <w:r>
        <w:rPr>
          <w:rFonts w:hint="eastAsia" w:ascii="仿宋_GB2312" w:hAnsi="仿宋_GB2312" w:eastAsia="仿宋_GB2312" w:cs="仿宋_GB2312"/>
          <w:color w:val="000000" w:themeColor="text1"/>
          <w:sz w:val="30"/>
          <w:szCs w:val="30"/>
        </w:rPr>
        <w:t>。</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（四）科学施策“全链条”，打好“双减”组合拳</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 xml:space="preserve"> “双减”核心是“双提”，从学生终身发展着眼，从减轻学生过重负担出发，切实落实课后服务“5+2”模式，统筹校内外双向“全链条”发力，做优延时服务满足多元需求，延伸“第三课堂”打好“双减”组合拳，多措并举深化“五项管理”，努力使教育教学质量和课后服务质量“双提升”，全面推动“双减”工作提质增效。</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1.发现教育，畅通育人路径。</w:t>
      </w:r>
      <w:r>
        <w:rPr>
          <w:rFonts w:hint="eastAsia" w:ascii="仿宋_GB2312" w:hAnsi="仿宋_GB2312" w:eastAsia="仿宋_GB2312" w:cs="仿宋_GB2312"/>
          <w:color w:val="000000" w:themeColor="text1"/>
          <w:sz w:val="30"/>
          <w:szCs w:val="30"/>
        </w:rPr>
        <w:t>以“发现教育”为驱动要素，启迪学生智慧生成，促进学生发现自我，打开成长的上升通道，激发学生自主探究学习与生活的兴趣，引导学生对已知和未知事物大胆质疑和探究，进而提出多途径、创新性解决问题的方式方法，推动发现教育落地生根。</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2.回归本质，聚焦课堂效率。</w:t>
      </w:r>
      <w:r>
        <w:rPr>
          <w:rFonts w:hint="eastAsia" w:ascii="仿宋_GB2312" w:hAnsi="仿宋_GB2312" w:eastAsia="仿宋_GB2312" w:cs="仿宋_GB2312"/>
          <w:color w:val="000000" w:themeColor="text1"/>
          <w:sz w:val="30"/>
          <w:szCs w:val="30"/>
        </w:rPr>
        <w:t>“双减”达成“双提升”，必须要让教育回归本质，提高课内效率，提升课堂品质，将学生紧紧吸附在校内主阵地，在提高教学有效性、关注学生实际获得上多下功夫，让备课-</w:t>
      </w:r>
      <w:r>
        <w:rPr>
          <w:rFonts w:ascii="仿宋_GB2312" w:hAnsi="仿宋_GB2312" w:eastAsia="仿宋_GB2312" w:cs="仿宋_GB2312"/>
          <w:color w:val="000000" w:themeColor="text1"/>
          <w:sz w:val="30"/>
          <w:szCs w:val="30"/>
        </w:rPr>
        <w:t>-</w:t>
      </w:r>
      <w:r>
        <w:rPr>
          <w:rFonts w:hint="eastAsia" w:ascii="仿宋_GB2312" w:hAnsi="仿宋_GB2312" w:eastAsia="仿宋_GB2312" w:cs="仿宋_GB2312"/>
          <w:color w:val="000000" w:themeColor="text1"/>
          <w:sz w:val="30"/>
          <w:szCs w:val="30"/>
        </w:rPr>
        <w:t>课堂-</w:t>
      </w:r>
      <w:r>
        <w:rPr>
          <w:rFonts w:ascii="仿宋_GB2312" w:hAnsi="仿宋_GB2312" w:eastAsia="仿宋_GB2312" w:cs="仿宋_GB2312"/>
          <w:color w:val="000000" w:themeColor="text1"/>
          <w:sz w:val="30"/>
          <w:szCs w:val="30"/>
        </w:rPr>
        <w:t>-</w:t>
      </w:r>
      <w:r>
        <w:rPr>
          <w:rFonts w:hint="eastAsia" w:ascii="仿宋_GB2312" w:hAnsi="仿宋_GB2312" w:eastAsia="仿宋_GB2312" w:cs="仿宋_GB2312"/>
          <w:color w:val="000000" w:themeColor="text1"/>
          <w:sz w:val="30"/>
          <w:szCs w:val="30"/>
        </w:rPr>
        <w:t>课后作业-</w:t>
      </w:r>
      <w:r>
        <w:rPr>
          <w:rFonts w:ascii="仿宋_GB2312" w:hAnsi="仿宋_GB2312" w:eastAsia="仿宋_GB2312" w:cs="仿宋_GB2312"/>
          <w:color w:val="000000" w:themeColor="text1"/>
          <w:sz w:val="30"/>
          <w:szCs w:val="30"/>
        </w:rPr>
        <w:t>-</w:t>
      </w:r>
      <w:r>
        <w:rPr>
          <w:rFonts w:hint="eastAsia" w:ascii="仿宋_GB2312" w:hAnsi="仿宋_GB2312" w:eastAsia="仿宋_GB2312" w:cs="仿宋_GB2312"/>
          <w:color w:val="000000" w:themeColor="text1"/>
          <w:sz w:val="30"/>
          <w:szCs w:val="30"/>
        </w:rPr>
        <w:t>辅导成为有机联系的一个整体，促进学生全面发展。</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3.科学育人，多元分层作业。</w:t>
      </w:r>
      <w:r>
        <w:rPr>
          <w:rFonts w:hint="eastAsia" w:ascii="仿宋_GB2312" w:hAnsi="仿宋_GB2312" w:eastAsia="仿宋_GB2312" w:cs="仿宋_GB2312"/>
          <w:color w:val="000000" w:themeColor="text1"/>
          <w:sz w:val="30"/>
          <w:szCs w:val="30"/>
        </w:rPr>
        <w:t>“双减”达成“双提升”，必须要科学合理有效地发挥好作业育人功能，要在作业设计、反馈、辅导方面下功夫，教研组、备课组要以全学科模式深入探索作业高质量设计，努力实现基础作业概括性、分层作业精准性、弹性作业合理性以及个性作业必要性。</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4.延时服务，用心呵护续航。</w:t>
      </w:r>
      <w:r>
        <w:rPr>
          <w:rFonts w:hint="eastAsia" w:ascii="仿宋_GB2312" w:hAnsi="仿宋_GB2312" w:eastAsia="仿宋_GB2312" w:cs="仿宋_GB2312"/>
          <w:color w:val="000000" w:themeColor="text1"/>
          <w:sz w:val="30"/>
          <w:szCs w:val="30"/>
        </w:rPr>
        <w:t>“双减”达成“双提升”，必须要切实落实课后服务“5+2”模式，本着服务学生健康成长，使学生开心、家长放心的原则，优化健全课后延时服务学生管理制度、检查考核制度、安全管理制度等，做到延时服务工作有章可循、有规可依，确保课后服务工作科学、规范、安全、有序开展。</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5.课后辅导，续写星海故事。</w:t>
      </w:r>
      <w:r>
        <w:rPr>
          <w:rFonts w:hint="eastAsia" w:ascii="仿宋_GB2312" w:hAnsi="仿宋_GB2312" w:eastAsia="仿宋_GB2312" w:cs="仿宋_GB2312"/>
          <w:color w:val="000000" w:themeColor="text1"/>
          <w:sz w:val="30"/>
          <w:szCs w:val="30"/>
        </w:rPr>
        <w:t>要赓续星海精神，续写“小方桌”故事，开展补弱答疑和提优辅导，=开设形式多样的综合课程和社团活动，对标“五育融合”，丰富学生学校生活，有效促进学生全面发展。</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6.五项管理，深入推进落实。</w:t>
      </w:r>
      <w:r>
        <w:rPr>
          <w:rFonts w:hint="eastAsia" w:ascii="仿宋_GB2312" w:hAnsi="仿宋_GB2312" w:eastAsia="仿宋_GB2312" w:cs="仿宋_GB2312"/>
          <w:color w:val="000000" w:themeColor="text1"/>
          <w:sz w:val="30"/>
          <w:szCs w:val="30"/>
        </w:rPr>
        <w:t>作业管理，要把握育人功能，控制作业数量，提高作业质量，创新作业形式；睡眠管理，要加强科学睡眠宣传教育，明确学生睡眠时间要求，统筹安排作息时间；手机管理，要严管手机进校园，禁止手机进课堂；读物管理，要把好读物流入和阅读效果关；体质管理，要保证体育活动时间，提高体育教学质量，要提升年级和班主任、课任老师五项管理水平，把五项管理作为先进班集体和优秀班主任评选的重要条件。</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（五）锚定目标强研究，高原筑峰提质效</w:t>
      </w:r>
    </w:p>
    <w:p>
      <w:pPr>
        <w:adjustRightInd w:val="0"/>
        <w:snapToGrid w:val="0"/>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深入推进课程改革，优化健全课程体系，聚焦强基创新人才培养，以项目研究为抓手，着力开展新时期背景下驱动高质量发展的“发现教育”实践与创新，不断深化“高原筑峰”行动，力争学生更多元发展，中考保持领跑态势，高考C9、“双一流”高校录取率再创新高，“清北”人数稳中有升；深化“易加学院”大数据应用驱动教与学方式变革，全面提升教育教学质量。</w:t>
      </w:r>
    </w:p>
    <w:p>
      <w:pPr>
        <w:adjustRightInd w:val="0"/>
        <w:snapToGrid w:val="0"/>
        <w:spacing w:line="360" w:lineRule="auto"/>
        <w:ind w:firstLine="602" w:firstLineChars="200"/>
        <w:rPr>
          <w:rFonts w:ascii="仿宋" w:hAnsi="仿宋" w:eastAsia="仿宋" w:cs="仿宋"/>
          <w:sz w:val="30"/>
          <w:szCs w:val="30"/>
        </w:rPr>
      </w:pPr>
      <w:r>
        <w:rPr>
          <w:rFonts w:hint="eastAsia" w:ascii="仿宋" w:hAnsi="仿宋" w:eastAsia="仿宋" w:cs="仿宋"/>
          <w:b/>
          <w:bCs/>
          <w:sz w:val="30"/>
          <w:szCs w:val="30"/>
        </w:rPr>
        <w:t>1.创新管理，加强各类研究。</w:t>
      </w:r>
      <w:r>
        <w:rPr>
          <w:rFonts w:hint="eastAsia" w:ascii="仿宋" w:hAnsi="仿宋" w:eastAsia="仿宋" w:cs="仿宋"/>
          <w:sz w:val="30"/>
          <w:szCs w:val="30"/>
        </w:rPr>
        <w:t>随着中、高考改革的不断深入，要进一步加强新形式背景下的教学管理研究：研究管理，顶层设计；研究学情，以学定教；研究课标，精准施教；研究高考，把握方向；研究选科，个性指导；研究志愿，生涯规划。要研究“强基计划”，培养更多拔尖创新人才，要对领军班、博雅班、彩虹班、昀耀班等有针对性实施分层教学，合理开展初高中衔接课程，</w:t>
      </w:r>
      <w:r>
        <w:rPr>
          <w:rFonts w:hint="eastAsia" w:ascii="仿宋" w:hAnsi="仿宋" w:eastAsia="仿宋" w:cs="仿宋"/>
          <w:color w:val="000000" w:themeColor="text1"/>
          <w:sz w:val="30"/>
          <w:szCs w:val="30"/>
        </w:rPr>
        <w:t>探索契合“发现教育”的星海育人方式，优化适合“星海样态”的学校发展战略</w:t>
      </w:r>
      <w:r>
        <w:rPr>
          <w:rFonts w:hint="eastAsia" w:ascii="仿宋" w:hAnsi="仿宋" w:eastAsia="仿宋" w:cs="仿宋"/>
          <w:sz w:val="30"/>
          <w:szCs w:val="30"/>
        </w:rPr>
        <w:t>。</w:t>
      </w:r>
    </w:p>
    <w:p>
      <w:pPr>
        <w:adjustRightInd w:val="0"/>
        <w:snapToGrid w:val="0"/>
        <w:spacing w:line="360" w:lineRule="auto"/>
        <w:ind w:firstLine="641"/>
        <w:rPr>
          <w:rFonts w:ascii="仿宋" w:hAnsi="仿宋" w:eastAsia="仿宋" w:cs="仿宋"/>
          <w:sz w:val="30"/>
          <w:szCs w:val="30"/>
        </w:rPr>
      </w:pPr>
      <w:r>
        <w:rPr>
          <w:rFonts w:hint="eastAsia" w:ascii="仿宋" w:hAnsi="仿宋" w:eastAsia="仿宋" w:cs="仿宋"/>
          <w:b/>
          <w:bCs/>
          <w:sz w:val="30"/>
          <w:szCs w:val="30"/>
        </w:rPr>
        <w:t>2.健全机制，规范教学行为。</w:t>
      </w:r>
      <w:r>
        <w:rPr>
          <w:rFonts w:hint="eastAsia" w:ascii="仿宋" w:hAnsi="仿宋" w:eastAsia="仿宋" w:cs="仿宋"/>
          <w:sz w:val="30"/>
          <w:szCs w:val="30"/>
        </w:rPr>
        <w:t>进一步健全教学管理规程，规范教师日常教学行为，扎实推进教学“七认真”，切实加强教学行为、教风、学风的检查、督导和评价，以导为主,以督促导，让日常督导与专项督导并行，把教学督导和教学评价相结合，进一步优化管理机制，优化“三巡”协同管理，切实提升管理效能。</w:t>
      </w:r>
    </w:p>
    <w:p>
      <w:pPr>
        <w:adjustRightInd w:val="0"/>
        <w:snapToGrid w:val="0"/>
        <w:spacing w:line="360" w:lineRule="auto"/>
        <w:ind w:firstLine="641"/>
        <w:rPr>
          <w:rFonts w:ascii="仿宋" w:hAnsi="仿宋" w:eastAsia="仿宋" w:cs="仿宋"/>
          <w:sz w:val="30"/>
          <w:szCs w:val="30"/>
        </w:rPr>
      </w:pPr>
      <w:r>
        <w:rPr>
          <w:rFonts w:hint="eastAsia" w:ascii="仿宋" w:hAnsi="仿宋" w:eastAsia="仿宋" w:cs="仿宋"/>
          <w:b/>
          <w:bCs/>
          <w:sz w:val="30"/>
          <w:szCs w:val="30"/>
        </w:rPr>
        <w:t>3.聚焦课堂，优化教学方式。</w:t>
      </w:r>
      <w:r>
        <w:rPr>
          <w:rFonts w:hint="eastAsia" w:ascii="仿宋" w:hAnsi="仿宋" w:eastAsia="仿宋" w:cs="仿宋"/>
          <w:sz w:val="30"/>
          <w:szCs w:val="30"/>
        </w:rPr>
        <w:t>聚焦课堂教学，向课堂要效率，向课堂要质量，坚持教学相长，注重启发式、互动式、探究式教学，探索基于学科的课程综合化教学，开展研究型、项目化、合作式学习；研究尖子生拔尖与普通生提优的课堂教学策略，探索切合星海“高原筑峰”战略的教学方式。</w:t>
      </w:r>
    </w:p>
    <w:p>
      <w:pPr>
        <w:adjustRightInd w:val="0"/>
        <w:snapToGrid w:val="0"/>
        <w:spacing w:line="360" w:lineRule="auto"/>
        <w:ind w:firstLine="641"/>
        <w:rPr>
          <w:rFonts w:ascii="仿宋" w:hAnsi="仿宋" w:eastAsia="仿宋" w:cs="仿宋"/>
          <w:color w:val="000000" w:themeColor="text1"/>
          <w:sz w:val="30"/>
          <w:szCs w:val="30"/>
        </w:rPr>
      </w:pPr>
      <w:r>
        <w:rPr>
          <w:rFonts w:hint="eastAsia" w:ascii="仿宋" w:hAnsi="仿宋" w:eastAsia="仿宋" w:cs="仿宋"/>
          <w:b/>
          <w:sz w:val="30"/>
          <w:szCs w:val="30"/>
        </w:rPr>
        <w:t>4.推进课改，</w:t>
      </w:r>
      <w:r>
        <w:rPr>
          <w:rFonts w:hint="eastAsia" w:ascii="仿宋" w:hAnsi="仿宋" w:eastAsia="仿宋" w:cs="仿宋"/>
          <w:b/>
          <w:color w:val="000000" w:themeColor="text1"/>
          <w:sz w:val="30"/>
          <w:szCs w:val="30"/>
        </w:rPr>
        <w:t>健全课程体系</w:t>
      </w:r>
      <w:r>
        <w:rPr>
          <w:rFonts w:hint="eastAsia" w:ascii="仿宋" w:hAnsi="仿宋" w:eastAsia="仿宋" w:cs="仿宋"/>
          <w:b/>
          <w:sz w:val="30"/>
          <w:szCs w:val="30"/>
        </w:rPr>
        <w:t>。</w:t>
      </w:r>
      <w:r>
        <w:rPr>
          <w:rFonts w:hint="eastAsia" w:ascii="仿宋" w:hAnsi="仿宋" w:eastAsia="仿宋" w:cs="仿宋"/>
          <w:color w:val="000000" w:themeColor="text1"/>
          <w:sz w:val="30"/>
          <w:szCs w:val="30"/>
        </w:rPr>
        <w:t>深入推进课程改革，</w:t>
      </w:r>
      <w:r>
        <w:rPr>
          <w:rFonts w:hint="eastAsia" w:ascii="仿宋" w:hAnsi="仿宋" w:eastAsia="仿宋" w:cs="仿宋"/>
          <w:sz w:val="30"/>
          <w:szCs w:val="30"/>
        </w:rPr>
        <w:t>以“发现教育”为驱动，健全国家、地方和校本“三级”课程管理模式，在充分挖掘学校资源基础上,开齐、开足、开好校本课程，</w:t>
      </w:r>
      <w:r>
        <w:rPr>
          <w:rFonts w:hint="eastAsia" w:ascii="仿宋" w:hAnsi="仿宋" w:eastAsia="仿宋" w:cs="仿宋"/>
          <w:color w:val="000000" w:themeColor="text1"/>
          <w:sz w:val="30"/>
          <w:szCs w:val="30"/>
        </w:rPr>
        <w:t>优化健全课程体系。</w:t>
      </w:r>
    </w:p>
    <w:p>
      <w:pPr>
        <w:adjustRightInd w:val="0"/>
        <w:snapToGrid w:val="0"/>
        <w:spacing w:line="360" w:lineRule="auto"/>
        <w:ind w:firstLine="641"/>
        <w:rPr>
          <w:rFonts w:ascii="仿宋" w:hAnsi="仿宋" w:eastAsia="仿宋" w:cs="仿宋"/>
          <w:sz w:val="30"/>
          <w:szCs w:val="30"/>
        </w:rPr>
      </w:pPr>
      <w:r>
        <w:rPr>
          <w:rFonts w:hint="eastAsia" w:ascii="仿宋" w:hAnsi="仿宋" w:eastAsia="仿宋" w:cs="仿宋"/>
          <w:b/>
          <w:color w:val="000000" w:themeColor="text1"/>
          <w:sz w:val="30"/>
          <w:szCs w:val="30"/>
        </w:rPr>
        <w:t>5.优化教研，亮新招出实效。</w:t>
      </w:r>
      <w:r>
        <w:rPr>
          <w:rFonts w:hint="eastAsia" w:ascii="仿宋" w:hAnsi="仿宋" w:eastAsia="仿宋" w:cs="仿宋"/>
          <w:color w:val="000000" w:themeColor="text1"/>
          <w:sz w:val="30"/>
          <w:szCs w:val="30"/>
        </w:rPr>
        <w:t>要</w:t>
      </w:r>
      <w:r>
        <w:rPr>
          <w:rFonts w:hint="eastAsia" w:ascii="仿宋" w:hAnsi="仿宋" w:eastAsia="仿宋" w:cs="仿宋"/>
          <w:sz w:val="30"/>
          <w:szCs w:val="30"/>
        </w:rPr>
        <w:t>优化常规教研模式，以“促进教师专业成长，提升课堂教学效率”为教研主线，通过学课标、研课标、考课标，集体磨课、同课异构、课后研讨多途径，多形式促进教研活动亮新招、出实效，准确把握学科教育教学新理念、新要求、新动向。</w:t>
      </w:r>
    </w:p>
    <w:p>
      <w:pPr>
        <w:adjustRightInd w:val="0"/>
        <w:snapToGrid w:val="0"/>
        <w:spacing w:line="360" w:lineRule="auto"/>
        <w:ind w:firstLine="641"/>
        <w:rPr>
          <w:rFonts w:ascii="仿宋" w:hAnsi="仿宋" w:eastAsia="仿宋" w:cs="仿宋"/>
          <w:sz w:val="30"/>
          <w:szCs w:val="30"/>
        </w:rPr>
      </w:pPr>
      <w:r>
        <w:rPr>
          <w:rFonts w:hint="eastAsia" w:ascii="仿宋" w:hAnsi="仿宋" w:eastAsia="仿宋" w:cs="仿宋"/>
          <w:b/>
          <w:color w:val="000000" w:themeColor="text1"/>
          <w:sz w:val="30"/>
          <w:szCs w:val="30"/>
        </w:rPr>
        <w:t>6.</w:t>
      </w:r>
      <w:r>
        <w:rPr>
          <w:rFonts w:hint="eastAsia" w:ascii="仿宋" w:hAnsi="仿宋" w:eastAsia="仿宋" w:cs="仿宋"/>
          <w:b/>
          <w:sz w:val="30"/>
          <w:szCs w:val="30"/>
        </w:rPr>
        <w:t>专家“问诊”</w:t>
      </w:r>
      <w:r>
        <w:rPr>
          <w:rFonts w:hint="eastAsia" w:ascii="仿宋" w:hAnsi="仿宋" w:eastAsia="仿宋" w:cs="仿宋"/>
          <w:b/>
          <w:color w:val="000000" w:themeColor="text1"/>
          <w:sz w:val="30"/>
          <w:szCs w:val="30"/>
        </w:rPr>
        <w:t>，精准施策发力</w:t>
      </w:r>
      <w:r>
        <w:rPr>
          <w:rFonts w:hint="eastAsia" w:ascii="仿宋" w:hAnsi="仿宋" w:eastAsia="仿宋" w:cs="仿宋"/>
          <w:b/>
          <w:bCs/>
          <w:sz w:val="30"/>
          <w:szCs w:val="30"/>
        </w:rPr>
        <w:t>。</w:t>
      </w:r>
      <w:r>
        <w:rPr>
          <w:rFonts w:hint="eastAsia" w:ascii="仿宋" w:hAnsi="仿宋" w:eastAsia="仿宋" w:cs="仿宋"/>
          <w:bCs/>
          <w:sz w:val="30"/>
          <w:szCs w:val="30"/>
        </w:rPr>
        <w:t>要</w:t>
      </w:r>
      <w:r>
        <w:rPr>
          <w:rFonts w:hint="eastAsia" w:ascii="仿宋" w:hAnsi="仿宋" w:eastAsia="仿宋" w:cs="仿宋"/>
          <w:sz w:val="30"/>
          <w:szCs w:val="30"/>
        </w:rPr>
        <w:t>打好“请进来、走出去”教师成长“组合拳”， 变“单兵行动”为“联合作战”。要主动“请进来”，对接教研员、学科专家、省内名校等，通过专家“问诊”精准把脉，对症施策提质增效；要积极“走出去”， 借力“校际结对帮扶”工程，积极开展教学研讨、合作交流等活动，促进教师创新专业理念，拓展专业知识，提升核心素养。</w:t>
      </w:r>
    </w:p>
    <w:p>
      <w:pPr>
        <w:adjustRightInd w:val="0"/>
        <w:snapToGrid w:val="0"/>
        <w:spacing w:line="360" w:lineRule="auto"/>
        <w:ind w:firstLine="602" w:firstLineChars="200"/>
        <w:rPr>
          <w:rFonts w:ascii="仿宋" w:hAnsi="仿宋" w:eastAsia="仿宋" w:cs="仿宋"/>
          <w:sz w:val="30"/>
          <w:szCs w:val="30"/>
        </w:rPr>
      </w:pPr>
      <w:r>
        <w:rPr>
          <w:rFonts w:hint="eastAsia" w:ascii="仿宋" w:hAnsi="仿宋" w:eastAsia="仿宋" w:cs="仿宋"/>
          <w:b/>
          <w:color w:val="000000" w:themeColor="text1"/>
          <w:sz w:val="30"/>
          <w:szCs w:val="30"/>
        </w:rPr>
        <w:t>7.强基创新，</w:t>
      </w:r>
      <w:r>
        <w:rPr>
          <w:rFonts w:hint="eastAsia" w:ascii="仿宋" w:hAnsi="仿宋" w:eastAsia="仿宋" w:cs="仿宋"/>
          <w:b/>
          <w:bCs/>
          <w:sz w:val="30"/>
          <w:szCs w:val="30"/>
        </w:rPr>
        <w:t>深化“高原筑峰”。</w:t>
      </w:r>
      <w:r>
        <w:rPr>
          <w:rFonts w:hint="eastAsia" w:ascii="仿宋" w:hAnsi="仿宋" w:eastAsia="仿宋" w:cs="仿宋"/>
          <w:bCs/>
          <w:sz w:val="30"/>
          <w:szCs w:val="30"/>
        </w:rPr>
        <w:t>根据教育部《关于在部分高校开展基础学科招生改革试点工作的意见》，要进一步</w:t>
      </w:r>
      <w:r>
        <w:rPr>
          <w:rFonts w:hint="eastAsia" w:ascii="仿宋" w:hAnsi="仿宋" w:eastAsia="仿宋" w:cs="仿宋"/>
          <w:color w:val="000000" w:themeColor="text1"/>
          <w:sz w:val="30"/>
          <w:szCs w:val="30"/>
        </w:rPr>
        <w:t>聚焦国家重大战略需求，聚焦强基创新人才培养，</w:t>
      </w:r>
      <w:r>
        <w:rPr>
          <w:rFonts w:hint="eastAsia" w:ascii="仿宋" w:hAnsi="仿宋" w:eastAsia="仿宋" w:cs="仿宋"/>
          <w:sz w:val="30"/>
          <w:szCs w:val="30"/>
        </w:rPr>
        <w:t>瞄准中高考改革方向，研究中招、高招政策，扎实推进分层教学、走班教学、奥赛培训、强基培训、“星海+”科创学院等，以少数优势学科、少数特色班级为突破口，</w:t>
      </w:r>
      <w:r>
        <w:rPr>
          <w:rFonts w:hint="eastAsia" w:ascii="仿宋" w:hAnsi="仿宋" w:eastAsia="仿宋" w:cs="仿宋"/>
          <w:color w:val="000000" w:themeColor="text1"/>
          <w:sz w:val="30"/>
          <w:szCs w:val="30"/>
        </w:rPr>
        <w:t>不断深化“高原筑峰”行动，努力让学生更多元发展，中考保持领跑态势，高考C9、“双一流”高校录取率再创新高，“清北”人数稳中有升。</w:t>
      </w:r>
    </w:p>
    <w:p>
      <w:pPr>
        <w:adjustRightInd w:val="0"/>
        <w:snapToGrid w:val="0"/>
        <w:spacing w:line="360" w:lineRule="auto"/>
        <w:ind w:firstLine="641"/>
        <w:rPr>
          <w:rFonts w:ascii="仿宋" w:hAnsi="仿宋" w:eastAsia="仿宋" w:cs="仿宋"/>
          <w:color w:val="000000" w:themeColor="text1"/>
          <w:sz w:val="30"/>
          <w:szCs w:val="30"/>
        </w:rPr>
      </w:pPr>
      <w:r>
        <w:rPr>
          <w:rFonts w:hint="eastAsia" w:ascii="仿宋" w:hAnsi="仿宋" w:eastAsia="仿宋" w:cs="仿宋"/>
          <w:b/>
          <w:color w:val="000000" w:themeColor="text1"/>
          <w:sz w:val="30"/>
          <w:szCs w:val="30"/>
        </w:rPr>
        <w:t>8.</w:t>
      </w:r>
      <w:r>
        <w:rPr>
          <w:rFonts w:hint="eastAsia" w:ascii="仿宋" w:hAnsi="仿宋" w:eastAsia="仿宋" w:cs="仿宋"/>
          <w:b/>
          <w:bCs/>
          <w:sz w:val="30"/>
          <w:szCs w:val="30"/>
        </w:rPr>
        <w:t>智慧易加，数据驱动教学。</w:t>
      </w:r>
      <w:r>
        <w:rPr>
          <w:rFonts w:hint="eastAsia" w:ascii="仿宋" w:hAnsi="仿宋" w:eastAsia="仿宋" w:cs="仿宋"/>
          <w:sz w:val="30"/>
          <w:szCs w:val="30"/>
        </w:rPr>
        <w:t>以“智慧校园”项目建设为引领，以《数据驱动高质量发展的“发现教育”实践与创新》课题为指导，进一步</w:t>
      </w:r>
      <w:r>
        <w:rPr>
          <w:rFonts w:hint="eastAsia" w:ascii="仿宋" w:hAnsi="仿宋" w:eastAsia="仿宋" w:cs="仿宋"/>
          <w:color w:val="000000" w:themeColor="text1"/>
          <w:sz w:val="30"/>
          <w:szCs w:val="30"/>
        </w:rPr>
        <w:t>深化“易加学院”大数据应用驱动教与学方式变革，</w:t>
      </w:r>
      <w:r>
        <w:rPr>
          <w:rFonts w:hint="eastAsia" w:ascii="仿宋" w:hAnsi="仿宋" w:eastAsia="仿宋" w:cs="仿宋"/>
          <w:sz w:val="30"/>
          <w:szCs w:val="30"/>
        </w:rPr>
        <w:t>围绕教智融合背景下“教与学”关系改革，以“学习大数据”为改革动力源，</w:t>
      </w:r>
      <w:r>
        <w:rPr>
          <w:rFonts w:hint="eastAsia" w:ascii="仿宋" w:hAnsi="仿宋" w:eastAsia="仿宋" w:cs="仿宋"/>
          <w:color w:val="000000" w:themeColor="text1"/>
          <w:sz w:val="30"/>
          <w:szCs w:val="30"/>
        </w:rPr>
        <w:t>基于“云痕大数据”“智学网”等技术平台，通过“五色图”、“雷达图”等</w:t>
      </w:r>
      <w:r>
        <w:rPr>
          <w:rFonts w:hint="eastAsia" w:ascii="仿宋" w:hAnsi="仿宋" w:eastAsia="仿宋" w:cs="仿宋"/>
          <w:sz w:val="30"/>
          <w:szCs w:val="30"/>
        </w:rPr>
        <w:t>数据驱动</w:t>
      </w:r>
      <w:r>
        <w:rPr>
          <w:rFonts w:hint="eastAsia" w:ascii="仿宋" w:hAnsi="仿宋" w:eastAsia="仿宋" w:cs="仿宋"/>
          <w:color w:val="000000" w:themeColor="text1"/>
          <w:sz w:val="30"/>
          <w:szCs w:val="30"/>
        </w:rPr>
        <w:t>，进一步研发适合不同学段“TPS学情跟踪定位系统”，有效</w:t>
      </w:r>
      <w:r>
        <w:rPr>
          <w:rFonts w:hint="eastAsia" w:ascii="仿宋" w:hAnsi="仿宋" w:eastAsia="仿宋" w:cs="仿宋"/>
          <w:sz w:val="30"/>
          <w:szCs w:val="30"/>
        </w:rPr>
        <w:t>推进学校“教育+互联网”发展。</w:t>
      </w:r>
    </w:p>
    <w:p>
      <w:pPr>
        <w:adjustRightInd w:val="0"/>
        <w:snapToGrid w:val="0"/>
        <w:spacing w:line="360" w:lineRule="auto"/>
        <w:ind w:firstLine="643" w:firstLineChars="200"/>
        <w:rPr>
          <w:rFonts w:ascii="仿宋_GB2312" w:hAnsi="仿宋_GB2312" w:eastAsia="仿宋_GB2312" w:cs="仿宋_GB2312"/>
          <w:b/>
          <w:color w:val="000000" w:themeColor="text1"/>
          <w:sz w:val="32"/>
          <w:szCs w:val="32"/>
        </w:rPr>
      </w:pPr>
      <w:r>
        <w:rPr>
          <w:rFonts w:hint="eastAsia" w:ascii="黑体" w:hAnsi="黑体" w:eastAsia="黑体" w:cs="黑体"/>
          <w:b/>
          <w:color w:val="000000" w:themeColor="text1"/>
          <w:sz w:val="32"/>
          <w:szCs w:val="32"/>
        </w:rPr>
        <w:t>（六）铸魂提能激活力，助推人才新成长。</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Cs/>
          <w:color w:val="000000" w:themeColor="text1"/>
          <w:sz w:val="30"/>
          <w:szCs w:val="30"/>
        </w:rPr>
        <w:t>坚持以习</w:t>
      </w:r>
      <w:r>
        <w:rPr>
          <w:rFonts w:hint="eastAsia" w:ascii="仿宋_GB2312" w:hAnsi="仿宋_GB2312" w:eastAsia="仿宋_GB2312" w:cs="仿宋_GB2312"/>
          <w:color w:val="000000" w:themeColor="text1"/>
          <w:sz w:val="30"/>
          <w:szCs w:val="30"/>
        </w:rPr>
        <w:t>近平新时代中国特色社会主义思想武装教师头脑，激励教师自觉用“四个意识”导航，用“四个自信”强基，用“两个维护”铸魂，进一步砥砺道德情操、淬炼精神品格，培育更高站位、更优品质、更强技能新时代“四有”好教师。</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1.提振精神，严守职业道德。</w:t>
      </w:r>
      <w:r>
        <w:rPr>
          <w:rFonts w:hint="eastAsia" w:ascii="仿宋_GB2312" w:hAnsi="仿宋_GB2312" w:eastAsia="仿宋_GB2312" w:cs="仿宋_GB2312"/>
          <w:sz w:val="30"/>
          <w:szCs w:val="30"/>
        </w:rPr>
        <w:t>坚持把师德师风作为教师队伍建设的重中之重，引导教师自觉遵循《中小学教师职业道德规范》、《新时代中小学教师职业行为十项准则》，为灵魂“补钙”，为品德“提纯”，为本领“淬火”，为事业“燃烧”，开展“守公德、严师德、强道德”专题教育，用实际行动维护星海教育风清气正良好形象，促进全校师德师风师能大提升。</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2.发现教育，深化教学“粘合”。</w:t>
      </w:r>
      <w:r>
        <w:rPr>
          <w:rFonts w:hint="eastAsia" w:ascii="仿宋_GB2312" w:hAnsi="仿宋_GB2312" w:eastAsia="仿宋_GB2312" w:cs="仿宋_GB2312"/>
          <w:sz w:val="30"/>
          <w:szCs w:val="30"/>
        </w:rPr>
        <w:t>全体教师要不断丰富与开拓自己的知识领域，提升自身综合素养；要借助丰富的教学资源，主动学习，通过教育理论、名师授课、优秀教案课件等，发现并汲取养分，获得更多维度的思考与提升，从而深入实施在“发现教育”背景下的以“发现人、唤醒人、发展人”为价值取向的教育教学实践。</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3.优化路径，定制成长规划。</w:t>
      </w:r>
      <w:r>
        <w:rPr>
          <w:rFonts w:hint="eastAsia" w:ascii="仿宋_GB2312" w:hAnsi="仿宋_GB2312" w:eastAsia="仿宋_GB2312" w:cs="仿宋_GB2312"/>
          <w:sz w:val="30"/>
          <w:szCs w:val="30"/>
        </w:rPr>
        <w:t>在推进“星晖耀海”“四有”好教师团队建设基础上，进一步厘清全校教师专业发展层次，全模块优化教师专业发展路径，形成“定制式”教师专业发展方案，分类制定教师三年成长规划，明确近期、中期、远期发展目标，引导教师在目标框架下不断进步。</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4.全员轮训，提升核心素养。</w:t>
      </w:r>
      <w:r>
        <w:rPr>
          <w:rFonts w:hint="eastAsia" w:ascii="仿宋_GB2312" w:hAnsi="仿宋_GB2312" w:eastAsia="仿宋_GB2312" w:cs="仿宋_GB2312"/>
          <w:sz w:val="30"/>
          <w:szCs w:val="30"/>
        </w:rPr>
        <w:t>要以新时代教师素质要求和国家课程标准为导向，实施全员轮训，强化新课程、新教材、新方法、新技术培训，进一步精心筹备、认真组织教师参加各类学科素养竞赛，让教师在竞赛中成长。要积极指导教师课题申报及论文撰写，强化教师教科研能力，全面提升教师核心素养。　</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5.骨干引领，做强名师工程。</w:t>
      </w:r>
      <w:r>
        <w:rPr>
          <w:rFonts w:hint="eastAsia" w:ascii="仿宋_GB2312" w:hAnsi="仿宋_GB2312" w:eastAsia="仿宋_GB2312" w:cs="仿宋_GB2312"/>
          <w:sz w:val="30"/>
          <w:szCs w:val="30"/>
        </w:rPr>
        <w:t>要进一步做强名师工程，</w:t>
      </w:r>
      <w:r>
        <w:rPr>
          <w:rFonts w:hint="eastAsia" w:ascii="仿宋_GB2312" w:hAnsi="仿宋_GB2312" w:eastAsia="仿宋_GB2312" w:cs="仿宋_GB2312"/>
          <w:color w:val="000000" w:themeColor="text1"/>
          <w:sz w:val="30"/>
          <w:szCs w:val="30"/>
        </w:rPr>
        <w:t>提高区级以上骨干教师占比，扩大市级以上名师份额，推进省级名师工作室建设，争创省级“四有”好教师团队，提升教师区域专业知名度和学科建设影响力。要</w:t>
      </w:r>
      <w:r>
        <w:rPr>
          <w:rFonts w:hint="eastAsia" w:ascii="仿宋_GB2312" w:hAnsi="仿宋_GB2312" w:eastAsia="仿宋_GB2312" w:cs="仿宋_GB2312"/>
          <w:sz w:val="30"/>
          <w:szCs w:val="30"/>
        </w:rPr>
        <w:t>借鉴苏州市“名师共同体”、园区“骨干教师共同体”“名师工作坊”等模式，发挥骨干教师、名师引领作用，多渠道为骨干教师成长创造条件。同时吸纳四方人才，进一步吸引在职成熟骨干教师，尤其是优秀学科竞赛教练、优秀学科教学高层次人才和名特优师加盟，为学校稳高原筑高峰、高质量新发展提供人才保障。</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sz w:val="30"/>
          <w:szCs w:val="30"/>
        </w:rPr>
        <w:t>6.完善机制，绽放青年活力。</w:t>
      </w:r>
      <w:r>
        <w:rPr>
          <w:rFonts w:hint="eastAsia" w:ascii="仿宋_GB2312" w:hAnsi="仿宋_GB2312" w:eastAsia="仿宋_GB2312" w:cs="仿宋_GB2312"/>
          <w:sz w:val="30"/>
          <w:szCs w:val="30"/>
        </w:rPr>
        <w:t>要重视青年教师专业成长，构建青年教师成长阶梯模式，深入推进“青蓝工程”和“青年先锋队”建设，优化青年教师“三转”培养机制，通过多路径“传帮带”，绽放青年教师专业成长活力，加快青年教师成长速度。同时，要进一步完善“青蓝工程”过程管理和日常监督，使青年教师的成长与再成长系统化。</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（七）一校两区优管理，初高联动共发展</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通过优质带动、名师引领和经验推广等路径，进一步推进区域共同体、星海教育集团和“星海+”科创学院建设，助力初高协调相互润泽，助推区域教育优质均衡。两校区协同创新共靓品牌，实现高起点上新发展。</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1.协同共享，扩大资源辐射。</w:t>
      </w:r>
      <w:r>
        <w:rPr>
          <w:rFonts w:hint="eastAsia" w:ascii="仿宋_GB2312" w:hAnsi="仿宋_GB2312" w:eastAsia="仿宋_GB2312" w:cs="仿宋_GB2312"/>
          <w:color w:val="000000" w:themeColor="text1"/>
          <w:sz w:val="30"/>
          <w:szCs w:val="30"/>
        </w:rPr>
        <w:t>要全面提高星海教育集团办学水平，进一步扩大星海教育资源辐射，致力增强集团成员校办学活力，努力实践“效率优先”到“兼顾公平”，在教育理念、学校管理、教育科研、信息技术、教育评价等方面统一管理，实现管理、师资、科研等优质教育资源的共享，努力将星海教育集团打造成园区基础教育优质均衡发展的集团化办学之“星海样板”和“星海示范”；要通过对口援建、扶贫支教、区域内共同体、“星海+”科创学院项目推进等举措，助推教育优质均衡发展。</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2.有机衔接，一体贯通培养。</w:t>
      </w:r>
      <w:r>
        <w:rPr>
          <w:rFonts w:hint="eastAsia" w:ascii="仿宋_GB2312" w:hAnsi="仿宋_GB2312" w:eastAsia="仿宋_GB2312" w:cs="仿宋_GB2312"/>
          <w:color w:val="000000" w:themeColor="text1"/>
          <w:sz w:val="30"/>
          <w:szCs w:val="30"/>
        </w:rPr>
        <w:t>立足星海教育集团的成员学校学段优势，进一步加强小升初、初升高衔接教育，形成适切可推广的优质衔接课程，形成衔接教育的运作机制，丰富衔接教育形式，有机融合小学教育、初中教育与高中教育，凸显培养人才的体系化规划。</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3.一校两区，共靓星海品牌。</w:t>
      </w:r>
      <w:r>
        <w:rPr>
          <w:rFonts w:hint="eastAsia" w:ascii="仿宋_GB2312" w:hAnsi="仿宋_GB2312" w:eastAsia="仿宋_GB2312" w:cs="仿宋_GB2312"/>
          <w:color w:val="000000" w:themeColor="text1"/>
          <w:sz w:val="30"/>
          <w:szCs w:val="30"/>
        </w:rPr>
        <w:t>2021年学校“一校两区”办学模式全新启航，“一校两区”工作稳步健康推进，取得切实成效，得到了教育行政主管部门和社会的广泛认可。2022要继续保持强劲发展势态，整合优质教育资源，“一张图纸汇到底”，进一步构建“一体化”共进模式，精心建设、精进管理，两校区协同创新、共靓品牌，实现高起点上新发展；同时，沈浒路校区还要提高装配标准服务星湾、景城教育教学。</w:t>
      </w:r>
    </w:p>
    <w:p>
      <w:pPr>
        <w:adjustRightInd w:val="0"/>
        <w:snapToGrid w:val="0"/>
        <w:spacing w:line="360" w:lineRule="auto"/>
        <w:ind w:firstLine="602" w:firstLineChars="200"/>
        <w:rPr>
          <w:rFonts w:ascii="仿宋_GB2312" w:hAnsi="仿宋_GB2312" w:eastAsia="仿宋_GB2312" w:cs="仿宋_GB2312"/>
          <w:b/>
          <w:color w:val="000000" w:themeColor="text1"/>
          <w:sz w:val="30"/>
          <w:szCs w:val="30"/>
        </w:rPr>
      </w:pPr>
      <w:r>
        <w:rPr>
          <w:rFonts w:hint="eastAsia" w:ascii="仿宋_GB2312" w:hAnsi="仿宋_GB2312" w:eastAsia="仿宋_GB2312" w:cs="仿宋_GB2312"/>
          <w:b/>
          <w:color w:val="000000" w:themeColor="text1"/>
          <w:sz w:val="30"/>
          <w:szCs w:val="30"/>
        </w:rPr>
        <w:t>4.统一认识，全员聚力招生。</w:t>
      </w:r>
      <w:r>
        <w:rPr>
          <w:rFonts w:hint="eastAsia" w:ascii="仿宋_GB2312" w:hAnsi="仿宋_GB2312" w:eastAsia="仿宋_GB2312" w:cs="仿宋_GB2312"/>
          <w:color w:val="000000" w:themeColor="text1"/>
          <w:sz w:val="30"/>
          <w:szCs w:val="30"/>
        </w:rPr>
        <w:t>生源是学校的生命线，是学校高位优质发展的基础。全体教师要进一步统一思想，达成共识，为留优秀生源而共同努力；要与区内兄弟学校加强信息沟通和情感联络，各部门、各招生小组要用好招生政策，采取有效措施，吸引更多区内外初三优秀生源加盟。</w:t>
      </w:r>
    </w:p>
    <w:p>
      <w:pPr>
        <w:adjustRightInd w:val="0"/>
        <w:snapToGrid w:val="0"/>
        <w:spacing w:line="360" w:lineRule="auto"/>
        <w:ind w:firstLine="60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0"/>
          <w:szCs w:val="30"/>
        </w:rPr>
        <w:t>5.整合资源，挖掘内涵亮点。</w:t>
      </w:r>
      <w:r>
        <w:rPr>
          <w:rFonts w:hint="eastAsia" w:ascii="仿宋_GB2312" w:hAnsi="仿宋_GB2312" w:eastAsia="仿宋_GB2312" w:cs="仿宋_GB2312"/>
          <w:color w:val="000000" w:themeColor="text1"/>
          <w:sz w:val="30"/>
          <w:szCs w:val="30"/>
        </w:rPr>
        <w:t>以学校官网、微信公众号、视频号为主阵地，及时、规范开展学校信息发布工作，讲好星海故事，传播星海好声音，总结学校亮点，加强对教育热点、特色亮点、师生活动、校园风貌等宣传，多角度全方位展现学校新貌，重点打造好“天地融合”项目系列推文；积极对接社会媒体，加强宣传频次，提升宣传效果，勤发声、广发声、发好声，切实提升学校社会影响力。</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（八）</w:t>
      </w:r>
      <w:r>
        <w:rPr>
          <w:rFonts w:hint="eastAsia" w:ascii="黑体" w:hAnsi="黑体" w:eastAsia="黑体" w:cs="仿宋_GB2312"/>
          <w:b/>
          <w:sz w:val="32"/>
          <w:szCs w:val="32"/>
        </w:rPr>
        <w:t>课题引领明路径，</w:t>
      </w:r>
      <w:r>
        <w:rPr>
          <w:rFonts w:hint="eastAsia" w:ascii="黑体" w:hAnsi="黑体" w:eastAsia="黑体" w:cs="仿宋_GB2312"/>
          <w:b/>
          <w:color w:val="000000" w:themeColor="text1"/>
          <w:sz w:val="32"/>
          <w:szCs w:val="32"/>
        </w:rPr>
        <w:t>“发现教育”开新局</w:t>
      </w:r>
    </w:p>
    <w:p>
      <w:pPr>
        <w:adjustRightInd w:val="0"/>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color w:val="000000" w:themeColor="text1"/>
          <w:sz w:val="30"/>
          <w:szCs w:val="30"/>
        </w:rPr>
        <w:t>在《数据驱动高质量发展的“发现教育”实践与创新》主课题引领下，</w:t>
      </w:r>
      <w:r>
        <w:rPr>
          <w:rFonts w:hint="eastAsia" w:ascii="仿宋_GB2312" w:hAnsi="仿宋_GB2312" w:eastAsia="仿宋_GB2312" w:cs="仿宋_GB2312"/>
          <w:sz w:val="30"/>
          <w:szCs w:val="30"/>
        </w:rPr>
        <w:t>以“发现教育”为行动支点，推动学校教育改革走向深入，</w:t>
      </w:r>
      <w:r>
        <w:rPr>
          <w:rFonts w:hint="eastAsia" w:ascii="仿宋_GB2312" w:hAnsi="仿宋_GB2312" w:eastAsia="仿宋_GB2312" w:cs="仿宋_GB2312"/>
          <w:color w:val="000000" w:themeColor="text1"/>
          <w:sz w:val="30"/>
          <w:szCs w:val="30"/>
        </w:rPr>
        <w:t>从</w:t>
      </w:r>
      <w:r>
        <w:rPr>
          <w:rFonts w:hint="eastAsia" w:ascii="仿宋_GB2312" w:hAnsi="仿宋_GB2312" w:eastAsia="仿宋_GB2312" w:cs="仿宋_GB2312"/>
          <w:sz w:val="30"/>
          <w:szCs w:val="30"/>
        </w:rPr>
        <w:t>发现教学、发现教育、发现文化三个层面，积极开展有效实践，从学校管理、学生成长、教师发展、家校社互动等多角度开掘“星海表达”，探索形成适合“星海教育”的实践范式，高质量达成落实立德树人根本任务和培育时代新人目标。</w:t>
      </w:r>
      <w:r>
        <w:rPr>
          <w:rFonts w:hint="eastAsia"/>
          <w:sz w:val="30"/>
          <w:szCs w:val="30"/>
        </w:rPr>
        <w:t xml:space="preserve"> </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1.课题引领，以研究促发展。</w:t>
      </w:r>
      <w:r>
        <w:rPr>
          <w:rFonts w:hint="eastAsia" w:ascii="仿宋_GB2312" w:hAnsi="仿宋_GB2312" w:eastAsia="仿宋_GB2312" w:cs="仿宋_GB2312"/>
          <w:sz w:val="30"/>
          <w:szCs w:val="30"/>
        </w:rPr>
        <w:t>对照学校“十四五”发展规划，坚持“科研兴校”</w:t>
      </w:r>
      <w:r>
        <w:rPr>
          <w:rFonts w:hint="eastAsia" w:ascii="仿宋_GB2312" w:hAnsi="仿宋_GB2312" w:eastAsia="仿宋_GB2312" w:cs="仿宋_GB2312"/>
          <w:color w:val="000000" w:themeColor="text1"/>
          <w:sz w:val="30"/>
          <w:szCs w:val="30"/>
        </w:rPr>
        <w:t>，深入推进课题研究。目前在研区级以上规划课题19个，2022年拟结题的省规划课题2个，市规划课题3个，区规划课题1个；2022年上半年需要开题论证的课题有：省规划课题3个，市规划课题6个，区规划课题4个，要做好课题研究的实施与管理工作，让课题研究成为引领学校办学方向，提升教师专业化水平的重要抓手。</w:t>
      </w:r>
    </w:p>
    <w:p>
      <w:pPr>
        <w:adjustRightInd w:val="0"/>
        <w:snapToGrid w:val="0"/>
        <w:spacing w:line="360" w:lineRule="auto"/>
        <w:ind w:firstLine="602" w:firstLineChars="200"/>
        <w:rPr>
          <w:rFonts w:ascii="仿宋_GB2312" w:hAnsi="仿宋_GB2312" w:eastAsia="仿宋_GB2312" w:cs="仿宋_GB2312"/>
          <w:sz w:val="30"/>
          <w:szCs w:val="30"/>
        </w:rPr>
      </w:pPr>
      <w:r>
        <w:rPr>
          <w:rFonts w:hint="eastAsia" w:ascii="仿宋_GB2312" w:hAnsi="仿宋_GB2312" w:eastAsia="仿宋_GB2312" w:cs="仿宋_GB2312"/>
          <w:b/>
          <w:color w:val="000000" w:themeColor="text1"/>
          <w:sz w:val="30"/>
          <w:szCs w:val="30"/>
        </w:rPr>
        <w:t>2.多维推进，以发现促提升。</w:t>
      </w:r>
      <w:r>
        <w:rPr>
          <w:rFonts w:hint="eastAsia" w:ascii="仿宋_GB2312" w:hAnsi="仿宋_GB2312" w:eastAsia="仿宋_GB2312" w:cs="仿宋_GB2312"/>
          <w:sz w:val="30"/>
          <w:szCs w:val="30"/>
        </w:rPr>
        <w:t>以“发现教育”为行动支点，以《大数据赋能高质量发现教育的实践研究》项目为抓手，开展中学高质量发展的“发现教育”育人理念体系研究；基于中学高质量发展的育人实践大数据应用研究；大数据背景下“发现教育”课程体系研究；大数据背景下“发现教育”的评价体系研究；大数据背景下中学育人实践的多元案例研究等。</w:t>
      </w:r>
    </w:p>
    <w:p>
      <w:pPr>
        <w:adjustRightInd w:val="0"/>
        <w:snapToGrid w:val="0"/>
        <w:spacing w:line="360" w:lineRule="auto"/>
        <w:ind w:firstLine="60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0"/>
          <w:szCs w:val="30"/>
        </w:rPr>
        <w:t>3.多点绽放，开掘“星海表达”。</w:t>
      </w:r>
      <w:r>
        <w:rPr>
          <w:rFonts w:hint="eastAsia" w:ascii="仿宋_GB2312" w:hAnsi="仿宋_GB2312" w:eastAsia="仿宋_GB2312" w:cs="仿宋_GB2312"/>
          <w:color w:val="000000" w:themeColor="text1"/>
          <w:sz w:val="30"/>
          <w:szCs w:val="30"/>
        </w:rPr>
        <w:t>以“发现—唤醒—发展—成全—成功”星海育人五步曲，</w:t>
      </w:r>
      <w:r>
        <w:rPr>
          <w:rFonts w:hint="eastAsia" w:ascii="仿宋_GB2312" w:hAnsi="仿宋_GB2312" w:eastAsia="仿宋_GB2312" w:cs="仿宋_GB2312"/>
          <w:sz w:val="30"/>
          <w:szCs w:val="30"/>
        </w:rPr>
        <w:t>推动学校教育改革走向深入，</w:t>
      </w:r>
      <w:r>
        <w:rPr>
          <w:rFonts w:hint="eastAsia" w:ascii="仿宋_GB2312" w:hAnsi="仿宋_GB2312" w:eastAsia="仿宋_GB2312" w:cs="仿宋_GB2312"/>
          <w:color w:val="000000" w:themeColor="text1"/>
          <w:sz w:val="30"/>
          <w:szCs w:val="30"/>
        </w:rPr>
        <w:t>从</w:t>
      </w:r>
      <w:r>
        <w:rPr>
          <w:rFonts w:hint="eastAsia" w:ascii="仿宋_GB2312" w:hAnsi="仿宋_GB2312" w:eastAsia="仿宋_GB2312" w:cs="仿宋_GB2312"/>
          <w:sz w:val="30"/>
          <w:szCs w:val="30"/>
        </w:rPr>
        <w:t>发现教学、发现教育、发现文化三个层面，积极开展有效实践；从学校管理、学生成长、教师发展、家校社互动等多角度开掘“星海表达”，探索形成适合“星海教育”实践范式，有效达成落实立德树人的根本任务和培育时代新人的目标。</w:t>
      </w:r>
      <w:r>
        <w:rPr>
          <w:rFonts w:hint="eastAsia"/>
          <w:sz w:val="30"/>
          <w:szCs w:val="30"/>
        </w:rPr>
        <w:t xml:space="preserve"> </w:t>
      </w:r>
      <w:r>
        <w:rPr>
          <w:rFonts w:hint="eastAsia" w:ascii="仿宋_GB2312" w:hAnsi="仿宋_GB2312" w:eastAsia="仿宋_GB2312" w:cs="仿宋_GB2312"/>
          <w:b/>
          <w:color w:val="000000" w:themeColor="text1"/>
          <w:sz w:val="32"/>
          <w:szCs w:val="32"/>
        </w:rPr>
        <w:t xml:space="preserve"> </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（九）内涵发展明目标，优化升级促发展</w:t>
      </w:r>
    </w:p>
    <w:p>
      <w:pPr>
        <w:adjustRightInd w:val="0"/>
        <w:snapToGrid w:val="0"/>
        <w:spacing w:line="360" w:lineRule="auto"/>
        <w:ind w:firstLine="600" w:firstLineChars="200"/>
        <w:rPr>
          <w:rFonts w:ascii="仿宋_GB2312" w:hAnsi="仿宋_GB2312" w:eastAsia="仿宋_GB2312" w:cs="仿宋_GB2312"/>
          <w:b/>
          <w:color w:val="000000" w:themeColor="text1"/>
          <w:sz w:val="30"/>
          <w:szCs w:val="30"/>
        </w:rPr>
      </w:pPr>
      <w:r>
        <w:rPr>
          <w:rFonts w:hint="eastAsia" w:ascii="仿宋_GB2312" w:hAnsi="仿宋_GB2312" w:eastAsia="仿宋_GB2312" w:cs="仿宋_GB2312"/>
          <w:sz w:val="30"/>
          <w:szCs w:val="30"/>
        </w:rPr>
        <w:t>以“十四五”教育发展规划为纲要，进一步推进内涵建设项目，深化项目研究，更新观念理念，优化资源效能，积极推进省、市、区级立项项目，构建新思路，进行新实践，创造新成果。</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1.优化效能，打造四大项目。</w:t>
      </w:r>
      <w:r>
        <w:rPr>
          <w:rFonts w:hint="eastAsia" w:ascii="仿宋_GB2312" w:hAnsi="仿宋_GB2312" w:eastAsia="仿宋_GB2312" w:cs="仿宋_GB2312"/>
          <w:color w:val="000000" w:themeColor="text1"/>
          <w:sz w:val="30"/>
          <w:szCs w:val="30"/>
        </w:rPr>
        <w:t>更新观念理念，优化资源效能，进一步建构以“发现教育”为核心的系统化内涵建设项目，致力打造</w:t>
      </w:r>
      <w:r>
        <w:rPr>
          <w:rFonts w:hint="eastAsia" w:eastAsia="仿宋_GB2312" w:cs="仿宋_GB2312"/>
          <w:color w:val="000000" w:themeColor="text1"/>
          <w:sz w:val="30"/>
          <w:szCs w:val="30"/>
          <w:lang w:val="en-GB"/>
        </w:rPr>
        <w:t>《</w:t>
      </w:r>
      <w:r>
        <w:rPr>
          <w:rFonts w:hint="eastAsia" w:ascii="仿宋_GB2312" w:hAnsi="仿宋_GB2312" w:eastAsia="仿宋_GB2312" w:cs="仿宋_GB2312"/>
          <w:color w:val="000000" w:themeColor="text1"/>
          <w:sz w:val="30"/>
          <w:szCs w:val="30"/>
        </w:rPr>
        <w:t>大数据赋能高质量发现教育的实践研究》、《声入我心：“融浸式”吟诵课程的德育建构与实施》、《生命科学与健康理解教育”课程基地（2.0）》、《“星海+”科创学院》四大项目。</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2.深化内涵，推进基地建设。</w:t>
      </w:r>
      <w:r>
        <w:rPr>
          <w:rFonts w:hint="eastAsia" w:ascii="仿宋_GB2312" w:hAnsi="仿宋_GB2312" w:eastAsia="仿宋_GB2312" w:cs="仿宋_GB2312"/>
          <w:color w:val="000000" w:themeColor="text1"/>
          <w:sz w:val="30"/>
          <w:szCs w:val="30"/>
        </w:rPr>
        <w:t>进一步做好省级课程基地、省级品格提升工程、省级前瞻性项目、省级教学创新中心、省级文明校园、省规划课题实施、省级教育教学成果奖申报以及区级内涵建设项目的建设工作。</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3.特色装备，助推特色发展。</w:t>
      </w:r>
      <w:r>
        <w:rPr>
          <w:rFonts w:hint="eastAsia" w:ascii="仿宋_GB2312" w:hAnsi="仿宋_GB2312" w:eastAsia="仿宋_GB2312" w:cs="仿宋_GB2312"/>
          <w:color w:val="000000" w:themeColor="text1"/>
          <w:sz w:val="30"/>
          <w:szCs w:val="30"/>
        </w:rPr>
        <w:t>以推进素质教育为重点，进一步添置特色装备,助推学校特色项目更好发展，在满足标准化需求的基础上，以特色学校建设为抓手,以内涵、特色、质量发展为着力点，助推学校特色发展。</w:t>
      </w:r>
    </w:p>
    <w:p>
      <w:pPr>
        <w:adjustRightInd w:val="0"/>
        <w:snapToGrid w:val="0"/>
        <w:spacing w:line="360" w:lineRule="auto"/>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sz w:val="30"/>
          <w:szCs w:val="30"/>
        </w:rPr>
        <w:t>4</w:t>
      </w: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融浸STEM，立足科技前言。</w:t>
      </w:r>
      <w:r>
        <w:rPr>
          <w:rFonts w:hint="eastAsia" w:ascii="仿宋_GB2312" w:hAnsi="仿宋_GB2312" w:eastAsia="仿宋_GB2312" w:cs="仿宋_GB2312"/>
          <w:sz w:val="30"/>
          <w:szCs w:val="30"/>
        </w:rPr>
        <w:t>要继续推进“STEM教育支持强基创新人才的融浸式”实践项目，以“项目式学习”为载体，开展项目化学习、情景式教学、跨学科综合三位一体活动，促进学科融和，提高学生科学素养，推动STEM教育再发展。要推进智能机器人项目，编写好校本、建设好社团、培养好科技新苗；要进一步做强做亮天文教育，用好天文台、组织好观测、开发好视频课程，结合“瀚海星辰”天地融合省级课程基地建设，全新推出星海天地人廿四纬度特色推文。</w:t>
      </w:r>
    </w:p>
    <w:p>
      <w:pPr>
        <w:adjustRightInd w:val="0"/>
        <w:snapToGrid w:val="0"/>
        <w:spacing w:line="360" w:lineRule="auto"/>
        <w:ind w:firstLine="602" w:firstLineChars="200"/>
        <w:rPr>
          <w:rFonts w:ascii="仿宋_GB2312" w:hAnsi="仿宋_GB2312" w:eastAsia="仿宋_GB2312" w:cs="仿宋_GB2312"/>
          <w:sz w:val="32"/>
          <w:szCs w:val="32"/>
        </w:rPr>
      </w:pPr>
      <w:r>
        <w:rPr>
          <w:rFonts w:hint="eastAsia" w:ascii="仿宋_GB2312" w:hAnsi="仿宋_GB2312" w:eastAsia="仿宋_GB2312" w:cs="仿宋_GB2312"/>
          <w:b/>
          <w:sz w:val="30"/>
          <w:szCs w:val="30"/>
        </w:rPr>
        <w:t>5.国际理解，</w:t>
      </w:r>
      <w:r>
        <w:rPr>
          <w:rFonts w:hint="eastAsia" w:ascii="仿宋_GB2312" w:hAnsi="仿宋_GB2312" w:eastAsia="仿宋_GB2312" w:cs="仿宋_GB2312"/>
          <w:b/>
          <w:bCs/>
          <w:sz w:val="30"/>
          <w:szCs w:val="30"/>
        </w:rPr>
        <w:t>增进友校联系。</w:t>
      </w:r>
      <w:r>
        <w:rPr>
          <w:rFonts w:hint="eastAsia" w:ascii="仿宋_GB2312" w:hAnsi="仿宋_GB2312" w:eastAsia="仿宋_GB2312" w:cs="仿宋_GB2312"/>
          <w:sz w:val="30"/>
          <w:szCs w:val="30"/>
        </w:rPr>
        <w:t>要致力于培养有全球视野、社会意识、创新思想、顺应时代发展的优秀青年，继续推进学校国际理解教育，深入开展与友校的线上交流互动，有序推进中外学生“空中课堂”，强化与国际友校联系，为培养更具开拓性、前瞻性、国际范的学生而努力。</w:t>
      </w:r>
    </w:p>
    <w:p>
      <w:pPr>
        <w:adjustRightInd w:val="0"/>
        <w:snapToGrid w:val="0"/>
        <w:spacing w:line="360" w:lineRule="auto"/>
        <w:ind w:firstLine="643" w:firstLineChars="200"/>
        <w:rPr>
          <w:rFonts w:ascii="黑体" w:hAnsi="黑体" w:eastAsia="黑体" w:cs="仿宋_GB2312"/>
          <w:b/>
          <w:color w:val="000000" w:themeColor="text1"/>
          <w:sz w:val="32"/>
          <w:szCs w:val="32"/>
        </w:rPr>
      </w:pPr>
      <w:r>
        <w:rPr>
          <w:rFonts w:hint="eastAsia" w:ascii="黑体" w:hAnsi="黑体" w:eastAsia="黑体" w:cs="仿宋_GB2312"/>
          <w:b/>
          <w:color w:val="000000" w:themeColor="text1"/>
          <w:sz w:val="32"/>
          <w:szCs w:val="32"/>
        </w:rPr>
        <w:t>（十）规范办学严落实，依法治校促发展</w:t>
      </w:r>
    </w:p>
    <w:p>
      <w:pPr>
        <w:adjustRightInd w:val="0"/>
        <w:snapToGrid w:val="0"/>
        <w:spacing w:line="360" w:lineRule="auto"/>
        <w:ind w:firstLine="600"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color w:val="000000" w:themeColor="text1"/>
          <w:sz w:val="30"/>
          <w:szCs w:val="30"/>
        </w:rPr>
        <w:t>依据教育部《全面推进依法治校实施纲要》，认真贯彻落实省、市、区有关义务教育学校违规办学行为专项治理规定，进一步严格规范办学行为，多措并举推进依法治校，全力营造干部依法管理、教师依法施教、学生遵纪守法的良好育人环境，全面提升学校工作科学化、规范化、法治化水平。</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1.落实规定，严格办学行为。</w:t>
      </w:r>
      <w:r>
        <w:rPr>
          <w:rFonts w:hint="eastAsia" w:ascii="仿宋_GB2312" w:hAnsi="仿宋_GB2312" w:eastAsia="仿宋_GB2312" w:cs="仿宋_GB2312"/>
          <w:color w:val="000000" w:themeColor="text1"/>
          <w:sz w:val="30"/>
          <w:szCs w:val="30"/>
        </w:rPr>
        <w:t>认真落实省、市、区关于义务教育学校违规办学行为专项治理各项规定，严格招生入学、课堂教学和师德行为，努力办更加公平、更有质量、更受欢迎的星海教育。严格落实减负规定，规范组织考试、严控作业总量、推行高效课堂，促进学生自主发展、和谐发展和优质发展。</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2.</w:t>
      </w:r>
      <w:r>
        <w:rPr>
          <w:rFonts w:hint="eastAsia" w:ascii="仿宋_GB2312" w:hAnsi="仿宋_GB2312" w:eastAsia="仿宋_GB2312" w:cs="仿宋_GB2312"/>
          <w:b/>
          <w:bCs/>
          <w:sz w:val="30"/>
          <w:szCs w:val="30"/>
        </w:rPr>
        <w:t>严肃纪律，</w:t>
      </w:r>
      <w:r>
        <w:rPr>
          <w:rFonts w:hint="eastAsia" w:ascii="仿宋_GB2312" w:hAnsi="仿宋_GB2312" w:eastAsia="仿宋_GB2312" w:cs="仿宋_GB2312"/>
          <w:b/>
          <w:bCs/>
          <w:color w:val="000000" w:themeColor="text1"/>
          <w:sz w:val="30"/>
          <w:szCs w:val="30"/>
        </w:rPr>
        <w:t>落实“三重一大”。</w:t>
      </w:r>
      <w:r>
        <w:rPr>
          <w:rFonts w:hint="eastAsia" w:ascii="仿宋_GB2312" w:hAnsi="仿宋_GB2312" w:eastAsia="仿宋_GB2312" w:cs="仿宋_GB2312"/>
          <w:bCs/>
          <w:color w:val="000000" w:themeColor="text1"/>
          <w:sz w:val="30"/>
          <w:szCs w:val="30"/>
        </w:rPr>
        <w:t>要严肃财经纪律，规范财务管理，科学编制经费预算和决算，做到公开透明、公正公平；要强化资产管理，规范资产使用和管理责任制，加强检查和监控，严格按照“三重一大”制度规定，筹划、推进实施资产购置和大型维修工程实施方案；要完善学校基建、维修、大型采购项目的招投标及报申，严格按照标准审核预算需求、规范操作程序，做到建前有申报、建中有监管、建后有审计。</w:t>
      </w:r>
    </w:p>
    <w:p>
      <w:pPr>
        <w:adjustRightInd w:val="0"/>
        <w:snapToGrid w:val="0"/>
        <w:spacing w:line="360" w:lineRule="auto"/>
        <w:ind w:firstLine="602" w:firstLineChars="200"/>
        <w:rPr>
          <w:rFonts w:ascii="仿宋_GB2312" w:hAnsi="仿宋_GB2312" w:eastAsia="仿宋_GB2312" w:cs="仿宋_GB2312"/>
          <w:color w:val="000000" w:themeColor="text1"/>
          <w:sz w:val="30"/>
          <w:szCs w:val="30"/>
        </w:rPr>
      </w:pPr>
      <w:r>
        <w:rPr>
          <w:rFonts w:hint="eastAsia" w:ascii="仿宋_GB2312" w:hAnsi="仿宋_GB2312" w:eastAsia="仿宋_GB2312" w:cs="仿宋_GB2312"/>
          <w:b/>
          <w:color w:val="000000" w:themeColor="text1"/>
          <w:sz w:val="30"/>
          <w:szCs w:val="30"/>
        </w:rPr>
        <w:t>3.依法治校，推进民主管理。</w:t>
      </w:r>
      <w:r>
        <w:rPr>
          <w:rFonts w:hint="eastAsia" w:ascii="仿宋_GB2312" w:hAnsi="仿宋_GB2312" w:eastAsia="仿宋_GB2312" w:cs="仿宋_GB2312"/>
          <w:color w:val="000000" w:themeColor="text1"/>
          <w:sz w:val="30"/>
          <w:szCs w:val="30"/>
        </w:rPr>
        <w:t>要进一步完善依法治校制度体系，强化法治宣传教育，提高师生法治素养，切实维护师生合法权益；要以保障全校师生的民主权利为出发点，以维护全校师生的根本利益为落脚点，坚持校务和党务公开，坚持校园管理流程公开、操作公正，全面推进学校管理民主科学、规范有序。</w:t>
      </w:r>
    </w:p>
    <w:p>
      <w:pPr>
        <w:adjustRightInd w:val="0"/>
        <w:snapToGrid w:val="0"/>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不忘初心，方得始终；逐梦前行，奋斗以成。2022年，学校将牢记“为党育人，为国育才”使命，努力在新的“赶考路”上踔厉奋发、笃行不怠，为全力谱写星海教育“十四五”新篇章而努力奋斗，为全面培养德智体美劳全面发展的社会主义建设者和接班人而不懈奋斗！</w:t>
      </w:r>
    </w:p>
    <w:p>
      <w:pPr>
        <w:adjustRightInd w:val="0"/>
        <w:snapToGrid w:val="0"/>
        <w:spacing w:line="360" w:lineRule="auto"/>
        <w:ind w:firstLine="600" w:firstLineChars="200"/>
        <w:rPr>
          <w:rFonts w:ascii="仿宋_GB2312" w:hAnsi="仿宋_GB2312" w:eastAsia="仿宋_GB2312" w:cs="仿宋_GB2312"/>
          <w:sz w:val="30"/>
          <w:szCs w:val="30"/>
        </w:rPr>
      </w:pPr>
    </w:p>
    <w:p>
      <w:pPr>
        <w:adjustRightInd w:val="0"/>
        <w:snapToGrid w:val="0"/>
        <w:spacing w:line="360" w:lineRule="auto"/>
        <w:ind w:firstLine="600" w:firstLineChars="200"/>
        <w:jc w:val="right"/>
        <w:rPr>
          <w:rFonts w:asciiTheme="minorEastAsia" w:hAnsiTheme="minorEastAsia" w:cstheme="minorEastAsia"/>
          <w:bCs/>
          <w:color w:val="000000" w:themeColor="text1"/>
          <w:sz w:val="30"/>
          <w:szCs w:val="30"/>
        </w:rPr>
      </w:pPr>
      <w:r>
        <w:rPr>
          <w:rFonts w:ascii="仿宋_GB2312" w:hAnsi="仿宋_GB2312" w:eastAsia="仿宋_GB2312" w:cs="仿宋_GB2312"/>
          <w:sz w:val="30"/>
          <w:szCs w:val="30"/>
        </w:rPr>
        <w:t>2022年2月</w:t>
      </w:r>
      <w:r>
        <w:rPr>
          <w:rFonts w:hint="eastAsia" w:ascii="仿宋_GB2312" w:hAnsi="仿宋_GB2312" w:eastAsia="仿宋_GB2312" w:cs="仿宋_GB2312"/>
          <w:sz w:val="30"/>
          <w:szCs w:val="30"/>
        </w:rPr>
        <w:t>11</w:t>
      </w:r>
      <w:r>
        <w:rPr>
          <w:rFonts w:ascii="仿宋_GB2312" w:hAnsi="仿宋_GB2312" w:eastAsia="仿宋_GB2312" w:cs="仿宋_GB2312"/>
          <w:sz w:val="30"/>
          <w:szCs w:val="30"/>
        </w:rPr>
        <w:t>日</w:t>
      </w:r>
    </w:p>
    <w:sectPr>
      <w:footerReference r:id="rId3" w:type="default"/>
      <w:pgSz w:w="11906" w:h="16838"/>
      <w:pgMar w:top="1417" w:right="1134" w:bottom="850"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a:effectLst/>
                    </wps:spPr>
                    <wps:txbx>
                      <w:txbxContent>
                        <w:p>
                          <w:pPr>
                            <w:pStyle w:val="4"/>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F4ko0gAAAAMBAAAPAAAAAAAAAAEAIAAAACIAAABkcnMvZG93bnJldi54bWxQ&#10;SwECFAAUAAAACACHTuJABZIhijYCAABhBAAADgAAAAAAAAABACAAAAAhAQAAZHJzL2Uyb0RvYy54&#10;bWxQSwUGAAAAAAYABgBZAQAAyQUAAAAA&#10;">
              <v:fill on="f" focussize="0,0"/>
              <v:stroke on="f" weight="0.5pt"/>
              <v:imagedata o:title=""/>
              <o:lock v:ext="edit" aspectratio="f"/>
              <v:textbox inset="0mm,0mm,0mm,0mm" style="mso-fit-shape-to-text:t;">
                <w:txbxContent>
                  <w:p>
                    <w:pPr>
                      <w:pStyle w:val="4"/>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2</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E057A"/>
    <w:rsid w:val="00007D60"/>
    <w:rsid w:val="00065CAD"/>
    <w:rsid w:val="00065DF1"/>
    <w:rsid w:val="00066213"/>
    <w:rsid w:val="000676E2"/>
    <w:rsid w:val="000756C0"/>
    <w:rsid w:val="00076449"/>
    <w:rsid w:val="00081DA0"/>
    <w:rsid w:val="000A058F"/>
    <w:rsid w:val="000A2AB6"/>
    <w:rsid w:val="000C11E7"/>
    <w:rsid w:val="000C5F59"/>
    <w:rsid w:val="000D0668"/>
    <w:rsid w:val="00117363"/>
    <w:rsid w:val="00121DC5"/>
    <w:rsid w:val="00126D1B"/>
    <w:rsid w:val="00126EAB"/>
    <w:rsid w:val="00127046"/>
    <w:rsid w:val="00130DC5"/>
    <w:rsid w:val="001346CB"/>
    <w:rsid w:val="001810BB"/>
    <w:rsid w:val="00186147"/>
    <w:rsid w:val="001933C8"/>
    <w:rsid w:val="001C104F"/>
    <w:rsid w:val="001C1992"/>
    <w:rsid w:val="001D07DB"/>
    <w:rsid w:val="001D7A93"/>
    <w:rsid w:val="001E401B"/>
    <w:rsid w:val="001F4769"/>
    <w:rsid w:val="00200D0A"/>
    <w:rsid w:val="002100DB"/>
    <w:rsid w:val="002375A6"/>
    <w:rsid w:val="00256069"/>
    <w:rsid w:val="00287025"/>
    <w:rsid w:val="00287EE9"/>
    <w:rsid w:val="002931A4"/>
    <w:rsid w:val="002B1661"/>
    <w:rsid w:val="002C0873"/>
    <w:rsid w:val="002C6444"/>
    <w:rsid w:val="002E0522"/>
    <w:rsid w:val="002E1A40"/>
    <w:rsid w:val="002E68C1"/>
    <w:rsid w:val="002E6A81"/>
    <w:rsid w:val="002E6FFE"/>
    <w:rsid w:val="002F5773"/>
    <w:rsid w:val="003022B2"/>
    <w:rsid w:val="00320ADE"/>
    <w:rsid w:val="00341F02"/>
    <w:rsid w:val="00346876"/>
    <w:rsid w:val="00370AC4"/>
    <w:rsid w:val="00380B71"/>
    <w:rsid w:val="00381FE6"/>
    <w:rsid w:val="00386A64"/>
    <w:rsid w:val="003A786B"/>
    <w:rsid w:val="003A7B71"/>
    <w:rsid w:val="003B0A39"/>
    <w:rsid w:val="003C1DD4"/>
    <w:rsid w:val="003C6D2A"/>
    <w:rsid w:val="003D3FFC"/>
    <w:rsid w:val="003D479A"/>
    <w:rsid w:val="003E036C"/>
    <w:rsid w:val="004123CD"/>
    <w:rsid w:val="004268CD"/>
    <w:rsid w:val="004366DF"/>
    <w:rsid w:val="004602C6"/>
    <w:rsid w:val="00460DAF"/>
    <w:rsid w:val="004618E5"/>
    <w:rsid w:val="0046759B"/>
    <w:rsid w:val="00467A99"/>
    <w:rsid w:val="00482294"/>
    <w:rsid w:val="00483E69"/>
    <w:rsid w:val="004859C5"/>
    <w:rsid w:val="0048655D"/>
    <w:rsid w:val="00492DC2"/>
    <w:rsid w:val="0049499A"/>
    <w:rsid w:val="004A193C"/>
    <w:rsid w:val="004A5579"/>
    <w:rsid w:val="004B5DD1"/>
    <w:rsid w:val="004F2856"/>
    <w:rsid w:val="004F719A"/>
    <w:rsid w:val="004F75CC"/>
    <w:rsid w:val="00511997"/>
    <w:rsid w:val="00520ACE"/>
    <w:rsid w:val="005232C9"/>
    <w:rsid w:val="005275C6"/>
    <w:rsid w:val="00547736"/>
    <w:rsid w:val="00565CF8"/>
    <w:rsid w:val="00570499"/>
    <w:rsid w:val="00575B83"/>
    <w:rsid w:val="00587039"/>
    <w:rsid w:val="00592775"/>
    <w:rsid w:val="0059587B"/>
    <w:rsid w:val="0059647F"/>
    <w:rsid w:val="00596913"/>
    <w:rsid w:val="005C0675"/>
    <w:rsid w:val="005C37E9"/>
    <w:rsid w:val="005C76A1"/>
    <w:rsid w:val="005D4DC3"/>
    <w:rsid w:val="005E5413"/>
    <w:rsid w:val="005F65DC"/>
    <w:rsid w:val="005F7070"/>
    <w:rsid w:val="00604AD2"/>
    <w:rsid w:val="006303D7"/>
    <w:rsid w:val="00636A74"/>
    <w:rsid w:val="00646FB6"/>
    <w:rsid w:val="0067136E"/>
    <w:rsid w:val="00690965"/>
    <w:rsid w:val="00692FF1"/>
    <w:rsid w:val="00695BC5"/>
    <w:rsid w:val="006A2FF9"/>
    <w:rsid w:val="006B1849"/>
    <w:rsid w:val="006B26EF"/>
    <w:rsid w:val="006B5967"/>
    <w:rsid w:val="006B5B75"/>
    <w:rsid w:val="006C46C2"/>
    <w:rsid w:val="006D3040"/>
    <w:rsid w:val="007259A0"/>
    <w:rsid w:val="00734BB3"/>
    <w:rsid w:val="00737063"/>
    <w:rsid w:val="007424C7"/>
    <w:rsid w:val="00757F5A"/>
    <w:rsid w:val="00782015"/>
    <w:rsid w:val="00791118"/>
    <w:rsid w:val="00797288"/>
    <w:rsid w:val="007A1124"/>
    <w:rsid w:val="007A7942"/>
    <w:rsid w:val="007B0639"/>
    <w:rsid w:val="007D2233"/>
    <w:rsid w:val="007F0909"/>
    <w:rsid w:val="007F0A05"/>
    <w:rsid w:val="007F55B9"/>
    <w:rsid w:val="0081056C"/>
    <w:rsid w:val="00817528"/>
    <w:rsid w:val="008179AB"/>
    <w:rsid w:val="008241C9"/>
    <w:rsid w:val="0084296C"/>
    <w:rsid w:val="0085310D"/>
    <w:rsid w:val="00856289"/>
    <w:rsid w:val="00873A60"/>
    <w:rsid w:val="00877E24"/>
    <w:rsid w:val="00882363"/>
    <w:rsid w:val="0088427F"/>
    <w:rsid w:val="00892347"/>
    <w:rsid w:val="00895980"/>
    <w:rsid w:val="008A3FD4"/>
    <w:rsid w:val="008B6036"/>
    <w:rsid w:val="008B67C9"/>
    <w:rsid w:val="008E7411"/>
    <w:rsid w:val="009171AF"/>
    <w:rsid w:val="009175BA"/>
    <w:rsid w:val="00924EF0"/>
    <w:rsid w:val="009353AD"/>
    <w:rsid w:val="009371F4"/>
    <w:rsid w:val="00961999"/>
    <w:rsid w:val="0096614E"/>
    <w:rsid w:val="00971592"/>
    <w:rsid w:val="00994CEF"/>
    <w:rsid w:val="00997B29"/>
    <w:rsid w:val="009A1843"/>
    <w:rsid w:val="009A5294"/>
    <w:rsid w:val="009B6EF4"/>
    <w:rsid w:val="00A07790"/>
    <w:rsid w:val="00A33B84"/>
    <w:rsid w:val="00A35CA7"/>
    <w:rsid w:val="00A44ED0"/>
    <w:rsid w:val="00A50329"/>
    <w:rsid w:val="00A602DE"/>
    <w:rsid w:val="00A74145"/>
    <w:rsid w:val="00A752B9"/>
    <w:rsid w:val="00A8014F"/>
    <w:rsid w:val="00A83C44"/>
    <w:rsid w:val="00A8441A"/>
    <w:rsid w:val="00A85458"/>
    <w:rsid w:val="00A91EB7"/>
    <w:rsid w:val="00A92373"/>
    <w:rsid w:val="00AA659D"/>
    <w:rsid w:val="00AB6298"/>
    <w:rsid w:val="00AC1BE5"/>
    <w:rsid w:val="00AD4725"/>
    <w:rsid w:val="00AE0165"/>
    <w:rsid w:val="00AE1E27"/>
    <w:rsid w:val="00AE4BBC"/>
    <w:rsid w:val="00AF0B36"/>
    <w:rsid w:val="00AF2519"/>
    <w:rsid w:val="00AF42C2"/>
    <w:rsid w:val="00B116D7"/>
    <w:rsid w:val="00B13F4E"/>
    <w:rsid w:val="00B17480"/>
    <w:rsid w:val="00B25B97"/>
    <w:rsid w:val="00B44A32"/>
    <w:rsid w:val="00B65F5F"/>
    <w:rsid w:val="00B670D9"/>
    <w:rsid w:val="00B67D0E"/>
    <w:rsid w:val="00B72D1F"/>
    <w:rsid w:val="00BA7E04"/>
    <w:rsid w:val="00BB01A8"/>
    <w:rsid w:val="00BC7C5A"/>
    <w:rsid w:val="00BD111B"/>
    <w:rsid w:val="00C064CA"/>
    <w:rsid w:val="00C1140A"/>
    <w:rsid w:val="00C206E6"/>
    <w:rsid w:val="00C4668B"/>
    <w:rsid w:val="00C569FC"/>
    <w:rsid w:val="00C65305"/>
    <w:rsid w:val="00C66CF2"/>
    <w:rsid w:val="00C80364"/>
    <w:rsid w:val="00C85138"/>
    <w:rsid w:val="00C85C55"/>
    <w:rsid w:val="00C87A77"/>
    <w:rsid w:val="00C93AED"/>
    <w:rsid w:val="00CA1502"/>
    <w:rsid w:val="00CB646A"/>
    <w:rsid w:val="00CD539C"/>
    <w:rsid w:val="00CE14F4"/>
    <w:rsid w:val="00CE4762"/>
    <w:rsid w:val="00D00B4B"/>
    <w:rsid w:val="00D13431"/>
    <w:rsid w:val="00D148B5"/>
    <w:rsid w:val="00D27757"/>
    <w:rsid w:val="00D37273"/>
    <w:rsid w:val="00D45D25"/>
    <w:rsid w:val="00D56833"/>
    <w:rsid w:val="00D73828"/>
    <w:rsid w:val="00D755CE"/>
    <w:rsid w:val="00D76964"/>
    <w:rsid w:val="00D8722B"/>
    <w:rsid w:val="00D93771"/>
    <w:rsid w:val="00D93808"/>
    <w:rsid w:val="00DA47CA"/>
    <w:rsid w:val="00DB3C63"/>
    <w:rsid w:val="00DB4447"/>
    <w:rsid w:val="00DC71AF"/>
    <w:rsid w:val="00E06279"/>
    <w:rsid w:val="00E26020"/>
    <w:rsid w:val="00E4491D"/>
    <w:rsid w:val="00E47A5A"/>
    <w:rsid w:val="00E7461B"/>
    <w:rsid w:val="00E913C3"/>
    <w:rsid w:val="00E91C4A"/>
    <w:rsid w:val="00EA4CDC"/>
    <w:rsid w:val="00EA59DD"/>
    <w:rsid w:val="00EA5FA4"/>
    <w:rsid w:val="00EB032C"/>
    <w:rsid w:val="00EC7C46"/>
    <w:rsid w:val="00ED7C8A"/>
    <w:rsid w:val="00EF1610"/>
    <w:rsid w:val="00EF20AF"/>
    <w:rsid w:val="00EF777E"/>
    <w:rsid w:val="00F0100F"/>
    <w:rsid w:val="00F013D5"/>
    <w:rsid w:val="00F126BD"/>
    <w:rsid w:val="00F12930"/>
    <w:rsid w:val="00F1744D"/>
    <w:rsid w:val="00F20646"/>
    <w:rsid w:val="00F46560"/>
    <w:rsid w:val="00F52F25"/>
    <w:rsid w:val="00F71AF4"/>
    <w:rsid w:val="00F91B1D"/>
    <w:rsid w:val="00F9404F"/>
    <w:rsid w:val="00F945E9"/>
    <w:rsid w:val="00F976E5"/>
    <w:rsid w:val="00FB4853"/>
    <w:rsid w:val="00FC2FCA"/>
    <w:rsid w:val="00FD0550"/>
    <w:rsid w:val="00FF52AA"/>
    <w:rsid w:val="01E50CD0"/>
    <w:rsid w:val="024C38EE"/>
    <w:rsid w:val="04061045"/>
    <w:rsid w:val="04CC0ECB"/>
    <w:rsid w:val="063763B4"/>
    <w:rsid w:val="066F48E3"/>
    <w:rsid w:val="077F114D"/>
    <w:rsid w:val="07D61B46"/>
    <w:rsid w:val="07EA0493"/>
    <w:rsid w:val="08016230"/>
    <w:rsid w:val="08B81948"/>
    <w:rsid w:val="09175C96"/>
    <w:rsid w:val="094B6A56"/>
    <w:rsid w:val="09C0632E"/>
    <w:rsid w:val="0A250F42"/>
    <w:rsid w:val="0B76789C"/>
    <w:rsid w:val="0B8B5C10"/>
    <w:rsid w:val="0BD1422C"/>
    <w:rsid w:val="0C4A1C37"/>
    <w:rsid w:val="0CB656C1"/>
    <w:rsid w:val="0DA469B4"/>
    <w:rsid w:val="0EE81E91"/>
    <w:rsid w:val="0EEC54CF"/>
    <w:rsid w:val="0EF84291"/>
    <w:rsid w:val="11B94267"/>
    <w:rsid w:val="11F75811"/>
    <w:rsid w:val="12353BB8"/>
    <w:rsid w:val="12577104"/>
    <w:rsid w:val="12761526"/>
    <w:rsid w:val="13CF2C25"/>
    <w:rsid w:val="14B947D4"/>
    <w:rsid w:val="151A69C8"/>
    <w:rsid w:val="16573821"/>
    <w:rsid w:val="168104F6"/>
    <w:rsid w:val="17BA2C2A"/>
    <w:rsid w:val="17CC084C"/>
    <w:rsid w:val="191862FE"/>
    <w:rsid w:val="19242D6F"/>
    <w:rsid w:val="19D946CB"/>
    <w:rsid w:val="1A8562B6"/>
    <w:rsid w:val="1AC1089F"/>
    <w:rsid w:val="1BF013F5"/>
    <w:rsid w:val="1CD15AB7"/>
    <w:rsid w:val="1D551042"/>
    <w:rsid w:val="1E1F6BD2"/>
    <w:rsid w:val="1ED2780E"/>
    <w:rsid w:val="21D62C50"/>
    <w:rsid w:val="226C265B"/>
    <w:rsid w:val="233C0019"/>
    <w:rsid w:val="234A3FBE"/>
    <w:rsid w:val="238207A4"/>
    <w:rsid w:val="239A78D6"/>
    <w:rsid w:val="23BD216A"/>
    <w:rsid w:val="23D47377"/>
    <w:rsid w:val="23F44A7F"/>
    <w:rsid w:val="244519F1"/>
    <w:rsid w:val="24AF2C54"/>
    <w:rsid w:val="250A5F8D"/>
    <w:rsid w:val="25A70C2A"/>
    <w:rsid w:val="25D6109D"/>
    <w:rsid w:val="26973FA8"/>
    <w:rsid w:val="27AA5115"/>
    <w:rsid w:val="27BB5C9C"/>
    <w:rsid w:val="283A3E52"/>
    <w:rsid w:val="293B20B3"/>
    <w:rsid w:val="2A587A71"/>
    <w:rsid w:val="2AA021AF"/>
    <w:rsid w:val="2AA1513A"/>
    <w:rsid w:val="2B997DFD"/>
    <w:rsid w:val="2C15055E"/>
    <w:rsid w:val="2F1C4797"/>
    <w:rsid w:val="2FB228E3"/>
    <w:rsid w:val="2FB7059F"/>
    <w:rsid w:val="2FE801F5"/>
    <w:rsid w:val="30053255"/>
    <w:rsid w:val="300B7D1D"/>
    <w:rsid w:val="30510A91"/>
    <w:rsid w:val="3068674B"/>
    <w:rsid w:val="30C97438"/>
    <w:rsid w:val="30D46A49"/>
    <w:rsid w:val="30F75986"/>
    <w:rsid w:val="327F77D2"/>
    <w:rsid w:val="334A208A"/>
    <w:rsid w:val="335F0FD1"/>
    <w:rsid w:val="348D1641"/>
    <w:rsid w:val="3512487E"/>
    <w:rsid w:val="35FF4B11"/>
    <w:rsid w:val="363B65B9"/>
    <w:rsid w:val="372663C5"/>
    <w:rsid w:val="376E10AE"/>
    <w:rsid w:val="37C764D7"/>
    <w:rsid w:val="380C54D7"/>
    <w:rsid w:val="396C5D41"/>
    <w:rsid w:val="3AA45150"/>
    <w:rsid w:val="3D212043"/>
    <w:rsid w:val="3D7D0A8C"/>
    <w:rsid w:val="3E641708"/>
    <w:rsid w:val="3FF71CEB"/>
    <w:rsid w:val="40A127F9"/>
    <w:rsid w:val="40A96B67"/>
    <w:rsid w:val="417606C6"/>
    <w:rsid w:val="42C820AD"/>
    <w:rsid w:val="43554B22"/>
    <w:rsid w:val="4387286E"/>
    <w:rsid w:val="43927739"/>
    <w:rsid w:val="447823A1"/>
    <w:rsid w:val="4482127C"/>
    <w:rsid w:val="44A6790D"/>
    <w:rsid w:val="45140FAA"/>
    <w:rsid w:val="451C693B"/>
    <w:rsid w:val="4574239E"/>
    <w:rsid w:val="45952751"/>
    <w:rsid w:val="46626D49"/>
    <w:rsid w:val="46704D96"/>
    <w:rsid w:val="47C05298"/>
    <w:rsid w:val="47C12746"/>
    <w:rsid w:val="49B01CA6"/>
    <w:rsid w:val="4A1A529F"/>
    <w:rsid w:val="4AB01D01"/>
    <w:rsid w:val="4ABA004E"/>
    <w:rsid w:val="4AD37FE2"/>
    <w:rsid w:val="4BCE057A"/>
    <w:rsid w:val="4C1B508B"/>
    <w:rsid w:val="4C384594"/>
    <w:rsid w:val="4DF6736B"/>
    <w:rsid w:val="503D015D"/>
    <w:rsid w:val="51521151"/>
    <w:rsid w:val="51EF0D75"/>
    <w:rsid w:val="54270AD8"/>
    <w:rsid w:val="54BB3793"/>
    <w:rsid w:val="578713AB"/>
    <w:rsid w:val="57A10134"/>
    <w:rsid w:val="594A09D4"/>
    <w:rsid w:val="59D841BA"/>
    <w:rsid w:val="5BE22653"/>
    <w:rsid w:val="5C927AB5"/>
    <w:rsid w:val="5CE66909"/>
    <w:rsid w:val="5DB66126"/>
    <w:rsid w:val="5E637875"/>
    <w:rsid w:val="5EE35360"/>
    <w:rsid w:val="5EE92AA8"/>
    <w:rsid w:val="603C472E"/>
    <w:rsid w:val="604145AC"/>
    <w:rsid w:val="6088378D"/>
    <w:rsid w:val="60DF0CE2"/>
    <w:rsid w:val="61594542"/>
    <w:rsid w:val="61676316"/>
    <w:rsid w:val="61AC0D04"/>
    <w:rsid w:val="627419C6"/>
    <w:rsid w:val="64010505"/>
    <w:rsid w:val="65725388"/>
    <w:rsid w:val="659D3FA3"/>
    <w:rsid w:val="65B5526D"/>
    <w:rsid w:val="662D4FEF"/>
    <w:rsid w:val="66535F9D"/>
    <w:rsid w:val="666E72EC"/>
    <w:rsid w:val="67B030E1"/>
    <w:rsid w:val="68DA3A4F"/>
    <w:rsid w:val="69AD1EBB"/>
    <w:rsid w:val="6AA0459A"/>
    <w:rsid w:val="6AAA332E"/>
    <w:rsid w:val="6BD02849"/>
    <w:rsid w:val="6C616244"/>
    <w:rsid w:val="6D6A3C91"/>
    <w:rsid w:val="6E5B0D81"/>
    <w:rsid w:val="6E7A641D"/>
    <w:rsid w:val="6FEF27E1"/>
    <w:rsid w:val="702F5C74"/>
    <w:rsid w:val="70980E06"/>
    <w:rsid w:val="70E86233"/>
    <w:rsid w:val="70FE4166"/>
    <w:rsid w:val="71696914"/>
    <w:rsid w:val="717A7C99"/>
    <w:rsid w:val="71957DA7"/>
    <w:rsid w:val="71F76B37"/>
    <w:rsid w:val="733B5F87"/>
    <w:rsid w:val="73EC38D1"/>
    <w:rsid w:val="740534C4"/>
    <w:rsid w:val="768972DD"/>
    <w:rsid w:val="769B2AB7"/>
    <w:rsid w:val="76A3123E"/>
    <w:rsid w:val="76BF5F6B"/>
    <w:rsid w:val="76DF46AB"/>
    <w:rsid w:val="77402AD9"/>
    <w:rsid w:val="776854A2"/>
    <w:rsid w:val="791F26D7"/>
    <w:rsid w:val="7AC40AAE"/>
    <w:rsid w:val="7ADC26F0"/>
    <w:rsid w:val="7B27436B"/>
    <w:rsid w:val="7B454B3F"/>
    <w:rsid w:val="7BE52D36"/>
    <w:rsid w:val="7CBA2D04"/>
    <w:rsid w:val="7D4B47D4"/>
    <w:rsid w:val="7E2232DD"/>
    <w:rsid w:val="7E7B7363"/>
    <w:rsid w:val="7EA2342F"/>
    <w:rsid w:val="7EED3905"/>
    <w:rsid w:val="7F311F5C"/>
    <w:rsid w:val="7F316C74"/>
    <w:rsid w:val="7F503463"/>
    <w:rsid w:val="7F610971"/>
    <w:rsid w:val="7FCF1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rFonts w:ascii="Arial Black" w:hAnsi="Arial Black"/>
      <w:sz w:val="28"/>
    </w:r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Hyperlink"/>
    <w:basedOn w:val="7"/>
    <w:qFormat/>
    <w:uiPriority w:val="0"/>
    <w:rPr>
      <w:color w:val="0563C1" w:themeColor="hyperlink"/>
      <w:u w:val="single"/>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0"/>
    <w:rPr>
      <w:kern w:val="2"/>
      <w:sz w:val="18"/>
      <w:szCs w:val="18"/>
    </w:rPr>
  </w:style>
  <w:style w:type="character" w:customStyle="1" w:styleId="12">
    <w:name w:val="批注框文本 Char"/>
    <w:basedOn w:val="7"/>
    <w:link w:val="3"/>
    <w:qFormat/>
    <w:uiPriority w:val="0"/>
    <w:rPr>
      <w:kern w:val="2"/>
      <w:sz w:val="18"/>
      <w:szCs w:val="18"/>
    </w:rPr>
  </w:style>
  <w:style w:type="paragraph" w:styleId="13">
    <w:name w:val="List Paragraph"/>
    <w:basedOn w:val="1"/>
    <w:unhideWhenUsed/>
    <w:qFormat/>
    <w:uiPriority w:val="99"/>
    <w:pPr>
      <w:ind w:firstLine="420" w:firstLineChars="200"/>
    </w:pPr>
  </w:style>
  <w:style w:type="character" w:customStyle="1" w:styleId="14">
    <w:name w:val="textcss1"/>
    <w:basedOn w:val="7"/>
    <w:qFormat/>
    <w:uiPriority w:val="0"/>
    <w:rPr>
      <w:color w:val="3366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AADC1B-F698-460D-8C53-8E362F4122C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1823</Words>
  <Characters>10395</Characters>
  <Lines>86</Lines>
  <Paragraphs>24</Paragraphs>
  <TotalTime>8</TotalTime>
  <ScaleCrop>false</ScaleCrop>
  <LinksUpToDate>false</LinksUpToDate>
  <CharactersWithSpaces>12194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2022-02-05T02:20:00Z</dcterms:created>
  <dc:creator>xjdfz</dc:creator>
  <cp:lastModifiedBy>群雁</cp:lastModifiedBy>
  <cp:lastPrinted>2022-02-09T05:04:00Z</cp:lastPrinted>
  <dcterms:modified xsi:type="dcterms:W3CDTF">2022-05-16T06:47:41Z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59756C59A3E54BA698B09FE23ABAC008</vt:lpwstr>
  </property>
</Properties>
</file>